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69B9B" w14:textId="77777777" w:rsidR="001923C1" w:rsidRDefault="001923C1" w:rsidP="001923C1">
      <w:pPr>
        <w:widowControl/>
        <w:shd w:val="clear" w:color="auto" w:fill="FFFFFF"/>
        <w:jc w:val="left"/>
        <w:outlineLvl w:val="2"/>
        <w:rPr>
          <w:rFonts w:ascii="黑体" w:eastAsia="黑体" w:hAnsi="黑体" w:cs="黑体" w:hint="eastAsia"/>
          <w:spacing w:val="-2"/>
          <w:w w:val="95"/>
          <w:sz w:val="32"/>
        </w:rPr>
      </w:pPr>
      <w:r>
        <w:rPr>
          <w:rFonts w:ascii="黑体" w:eastAsia="黑体" w:hAnsi="黑体" w:cs="黑体" w:hint="eastAsia"/>
          <w:spacing w:val="-2"/>
          <w:w w:val="95"/>
          <w:sz w:val="32"/>
        </w:rPr>
        <w:t>附件1</w:t>
      </w:r>
    </w:p>
    <w:p w14:paraId="46FC5117" w14:textId="77777777" w:rsidR="001923C1" w:rsidRDefault="001923C1" w:rsidP="001923C1">
      <w:pPr>
        <w:pStyle w:val="a4"/>
        <w:snapToGrid w:val="0"/>
        <w:spacing w:before="0" w:after="0" w:line="640" w:lineRule="exact"/>
        <w:rPr>
          <w:rFonts w:ascii="方正小标宋_GBK" w:eastAsia="方正小标宋_GBK" w:hAnsi="方正小标宋_GBK" w:cs="方正小标宋_GBK" w:hint="eastAsia"/>
          <w:b w:val="0"/>
          <w:bCs w:val="0"/>
          <w:w w:val="95"/>
          <w:sz w:val="44"/>
          <w:szCs w:val="44"/>
        </w:rPr>
      </w:pPr>
      <w:r>
        <w:rPr>
          <w:rFonts w:ascii="方正小标宋_GBK" w:eastAsia="方正小标宋_GBK" w:hAnsi="方正小标宋_GBK" w:cs="方正小标宋_GBK" w:hint="eastAsia"/>
          <w:b w:val="0"/>
          <w:sz w:val="44"/>
          <w:szCs w:val="44"/>
        </w:rPr>
        <w:t>残疾人文化体育宣传专版</w:t>
      </w:r>
      <w:r>
        <w:rPr>
          <w:rFonts w:ascii="方正小标宋_GBK" w:eastAsia="方正小标宋_GBK" w:hAnsi="方正小标宋_GBK" w:cs="方正小标宋_GBK" w:hint="eastAsia"/>
          <w:b w:val="0"/>
          <w:bCs w:val="0"/>
          <w:w w:val="95"/>
          <w:sz w:val="44"/>
          <w:szCs w:val="44"/>
        </w:rPr>
        <w:t>采购需求</w:t>
      </w:r>
    </w:p>
    <w:p w14:paraId="58BFB9A5" w14:textId="77777777" w:rsidR="001923C1" w:rsidRDefault="001923C1" w:rsidP="001923C1">
      <w:pPr>
        <w:widowControl/>
        <w:shd w:val="clear" w:color="auto" w:fill="FFFFFF"/>
        <w:jc w:val="center"/>
        <w:outlineLvl w:val="2"/>
        <w:rPr>
          <w:rFonts w:ascii="宋体" w:hAnsi="宋体" w:cs="宋体" w:hint="eastAsia"/>
          <w:b/>
          <w:w w:val="95"/>
          <w:kern w:val="0"/>
          <w:sz w:val="44"/>
          <w:szCs w:val="44"/>
        </w:rPr>
      </w:pPr>
    </w:p>
    <w:p w14:paraId="4E41C40F" w14:textId="77777777" w:rsidR="001923C1" w:rsidRDefault="001923C1" w:rsidP="001923C1">
      <w:pPr>
        <w:pStyle w:val="1"/>
        <w:tabs>
          <w:tab w:val="left" w:pos="1923"/>
        </w:tabs>
        <w:kinsoku w:val="0"/>
        <w:overflowPunct w:val="0"/>
        <w:autoSpaceDE w:val="0"/>
        <w:autoSpaceDN w:val="0"/>
        <w:adjustRightInd w:val="0"/>
        <w:spacing w:before="0" w:line="560" w:lineRule="exact"/>
        <w:ind w:leftChars="200" w:left="420" w:right="0" w:firstLineChars="100" w:firstLine="298"/>
        <w:rPr>
          <w:rFonts w:ascii="黑体" w:eastAsia="黑体" w:hAnsi="黑体"/>
          <w:spacing w:val="-2"/>
          <w:w w:val="95"/>
          <w:sz w:val="32"/>
        </w:rPr>
      </w:pPr>
      <w:r>
        <w:rPr>
          <w:rFonts w:ascii="黑体" w:eastAsia="黑体" w:hAnsi="黑体"/>
          <w:spacing w:val="-2"/>
          <w:w w:val="95"/>
          <w:sz w:val="32"/>
        </w:rPr>
        <w:t>一、采购项目概况</w:t>
      </w:r>
    </w:p>
    <w:p w14:paraId="4C0B5A7A"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int="default"/>
          <w:spacing w:val="-2"/>
          <w:w w:val="95"/>
          <w:sz w:val="32"/>
        </w:rPr>
      </w:pPr>
      <w:r>
        <w:rPr>
          <w:rFonts w:ascii="仿宋_GB2312" w:eastAsia="仿宋_GB2312" w:hAnsi="仿宋_GB2312" w:cs="仿宋_GB2312"/>
          <w:sz w:val="32"/>
          <w:szCs w:val="32"/>
        </w:rPr>
        <w:t>为增强全民助残意识，培育社会扶残助残风尚，营造有利于残疾人文化体育事业可持续发展的良好社会氛围。</w:t>
      </w:r>
    </w:p>
    <w:p w14:paraId="6A9ACACB"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黑体" w:eastAsia="黑体" w:hAnsi="黑体"/>
          <w:spacing w:val="-2"/>
          <w:w w:val="95"/>
          <w:sz w:val="32"/>
        </w:rPr>
        <w:t>二、项目管理和服务要求</w:t>
      </w:r>
    </w:p>
    <w:p w14:paraId="4F62AABB" w14:textId="77777777" w:rsidR="001923C1" w:rsidRDefault="001923C1" w:rsidP="001923C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在省级媒体</w:t>
      </w:r>
      <w:r>
        <w:rPr>
          <w:rFonts w:ascii="仿宋_GB2312" w:eastAsia="仿宋_GB2312" w:hAnsi="仿宋_GB2312" w:cs="仿宋_GB2312" w:hint="eastAsia"/>
          <w:kern w:val="0"/>
          <w:sz w:val="32"/>
          <w:szCs w:val="32"/>
        </w:rPr>
        <w:t>报纸上刊发1个专版，其中残疾人文化宣传0.5个专版，残疾人体育宣传0.5个专版。</w:t>
      </w:r>
    </w:p>
    <w:p w14:paraId="173CB1BC"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三、供应商资格要求</w:t>
      </w:r>
    </w:p>
    <w:p w14:paraId="0E7B3F0F"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1.投标人须符合《中华人民共和国政府采购法》第二十二条第一款的规定。</w:t>
      </w:r>
    </w:p>
    <w:p w14:paraId="292EDA0C"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（1）具有独立承担民事责任的能力；</w:t>
      </w:r>
    </w:p>
    <w:p w14:paraId="056FCFA9"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（2）具有良好的商业信誉和健全的财务会计制度；</w:t>
      </w:r>
    </w:p>
    <w:p w14:paraId="2D7E3CF2"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（3）具有履行合同所必需的设备和专业技术能力；</w:t>
      </w:r>
    </w:p>
    <w:p w14:paraId="5EF4CC61"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（4）有依法缴纳税收和社会保障资金的良好记录；</w:t>
      </w:r>
    </w:p>
    <w:p w14:paraId="7051957A"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454"/>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14:paraId="04E06D46"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szCs w:val="32"/>
        </w:rPr>
        <w:t>2.</w:t>
      </w:r>
      <w:r>
        <w:rPr>
          <w:rFonts w:ascii="仿宋_GB2312" w:eastAsia="仿宋_GB2312"/>
          <w:spacing w:val="-2"/>
          <w:w w:val="95"/>
          <w:sz w:val="32"/>
        </w:rPr>
        <w:t>本项目不接受联合体投标，不允许将项目分包或转包。</w:t>
      </w:r>
    </w:p>
    <w:p w14:paraId="30CCC4F6" w14:textId="77777777" w:rsidR="001923C1" w:rsidRDefault="001923C1" w:rsidP="001923C1">
      <w:pPr>
        <w:spacing w:line="560" w:lineRule="exact"/>
        <w:ind w:firstLineChars="200" w:firstLine="597"/>
        <w:rPr>
          <w:rFonts w:ascii="仿宋_GB2312" w:eastAsia="仿宋_GB2312"/>
          <w:spacing w:val="-2"/>
          <w:w w:val="95"/>
          <w:sz w:val="32"/>
        </w:rPr>
      </w:pPr>
      <w:r>
        <w:rPr>
          <w:rFonts w:ascii="仿宋_GB2312" w:eastAsia="仿宋_GB2312" w:hint="eastAsia"/>
          <w:spacing w:val="-2"/>
          <w:w w:val="95"/>
          <w:sz w:val="32"/>
        </w:rPr>
        <w:t>3.投标人</w:t>
      </w:r>
      <w:r>
        <w:rPr>
          <w:rFonts w:ascii="仿宋_GB2312" w:eastAsia="仿宋_GB2312"/>
          <w:spacing w:val="-2"/>
          <w:w w:val="95"/>
          <w:sz w:val="32"/>
        </w:rPr>
        <w:t>应自觉抵制商业贿赂行为，投标人到中标公告期结束前三年内无行贿犯罪记录</w:t>
      </w:r>
      <w:r>
        <w:rPr>
          <w:rFonts w:ascii="仿宋_GB2312" w:eastAsia="仿宋_GB2312" w:hint="eastAsia"/>
          <w:spacing w:val="-2"/>
          <w:w w:val="95"/>
          <w:sz w:val="32"/>
        </w:rPr>
        <w:t>。</w:t>
      </w:r>
    </w:p>
    <w:p w14:paraId="3AACE37D" w14:textId="77777777" w:rsidR="001923C1" w:rsidRDefault="001923C1" w:rsidP="001923C1">
      <w:pPr>
        <w:pStyle w:val="2"/>
        <w:spacing w:before="0" w:after="0" w:line="560" w:lineRule="exact"/>
        <w:ind w:firstLineChars="200" w:firstLine="597"/>
        <w:rPr>
          <w:rFonts w:ascii="仿宋_GB2312" w:eastAsia="仿宋_GB2312" w:hAnsi="Calibri"/>
          <w:b w:val="0"/>
          <w:bCs w:val="0"/>
          <w:spacing w:val="-2"/>
          <w:w w:val="95"/>
          <w:szCs w:val="24"/>
        </w:rPr>
      </w:pPr>
      <w:r>
        <w:rPr>
          <w:rFonts w:ascii="仿宋_GB2312" w:eastAsia="仿宋_GB2312" w:hAnsi="Calibri" w:hint="eastAsia"/>
          <w:b w:val="0"/>
          <w:bCs w:val="0"/>
          <w:spacing w:val="-2"/>
          <w:w w:val="95"/>
          <w:szCs w:val="24"/>
        </w:rPr>
        <w:t>4.投标人须</w:t>
      </w:r>
      <w:r>
        <w:rPr>
          <w:rFonts w:ascii="仿宋_GB2312" w:eastAsia="仿宋_GB2312" w:hint="eastAsia"/>
          <w:b w:val="0"/>
          <w:bCs w:val="0"/>
          <w:spacing w:val="-2"/>
          <w:w w:val="95"/>
          <w:szCs w:val="24"/>
        </w:rPr>
        <w:t>至少</w:t>
      </w:r>
      <w:r>
        <w:rPr>
          <w:rFonts w:ascii="仿宋_GB2312" w:eastAsia="仿宋_GB2312" w:hAnsi="Calibri" w:hint="eastAsia"/>
          <w:b w:val="0"/>
          <w:bCs w:val="0"/>
          <w:spacing w:val="-2"/>
          <w:w w:val="95"/>
          <w:szCs w:val="24"/>
        </w:rPr>
        <w:t>具备</w:t>
      </w:r>
      <w:r>
        <w:rPr>
          <w:rFonts w:ascii="仿宋_GB2312" w:eastAsia="仿宋_GB2312" w:hint="eastAsia"/>
          <w:b w:val="0"/>
          <w:bCs w:val="0"/>
          <w:spacing w:val="-2"/>
          <w:w w:val="95"/>
          <w:szCs w:val="24"/>
        </w:rPr>
        <w:t>有从事广告业务、</w:t>
      </w:r>
      <w:r>
        <w:rPr>
          <w:rFonts w:ascii="仿宋_GB2312" w:eastAsia="仿宋_GB2312" w:hAnsi="Calibri" w:hint="eastAsia"/>
          <w:b w:val="0"/>
          <w:bCs w:val="0"/>
          <w:spacing w:val="-2"/>
          <w:w w:val="95"/>
          <w:szCs w:val="24"/>
        </w:rPr>
        <w:t>《报纸出版许可证》</w:t>
      </w:r>
      <w:r>
        <w:rPr>
          <w:rFonts w:ascii="仿宋_GB2312" w:eastAsia="仿宋_GB2312" w:hint="eastAsia"/>
          <w:b w:val="0"/>
          <w:bCs w:val="0"/>
          <w:spacing w:val="-2"/>
          <w:w w:val="95"/>
          <w:szCs w:val="24"/>
        </w:rPr>
        <w:t>、</w:t>
      </w:r>
      <w:r>
        <w:rPr>
          <w:rFonts w:ascii="仿宋_GB2312" w:eastAsia="仿宋_GB2312" w:hAnsi="Calibri" w:hint="eastAsia"/>
          <w:b w:val="0"/>
          <w:bCs w:val="0"/>
          <w:spacing w:val="-2"/>
          <w:w w:val="95"/>
          <w:szCs w:val="24"/>
        </w:rPr>
        <w:t>报纸发行授权委托书</w:t>
      </w:r>
      <w:r>
        <w:rPr>
          <w:rFonts w:ascii="仿宋_GB2312" w:eastAsia="仿宋_GB2312" w:hint="eastAsia"/>
          <w:b w:val="0"/>
          <w:bCs w:val="0"/>
          <w:spacing w:val="-2"/>
          <w:w w:val="95"/>
          <w:szCs w:val="24"/>
        </w:rPr>
        <w:t>等任意一项资质</w:t>
      </w:r>
      <w:r>
        <w:rPr>
          <w:rFonts w:ascii="仿宋_GB2312" w:eastAsia="仿宋_GB2312" w:hAnsi="Calibri" w:hint="eastAsia"/>
          <w:b w:val="0"/>
          <w:bCs w:val="0"/>
          <w:spacing w:val="-2"/>
          <w:w w:val="95"/>
          <w:szCs w:val="24"/>
        </w:rPr>
        <w:t>。</w:t>
      </w:r>
    </w:p>
    <w:p w14:paraId="15A00F40"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5.</w:t>
      </w:r>
      <w:r>
        <w:rPr>
          <w:rFonts w:ascii="仿宋_GB2312" w:eastAsia="仿宋_GB2312"/>
          <w:spacing w:val="-2"/>
          <w:w w:val="94"/>
          <w:sz w:val="32"/>
        </w:rPr>
        <w:t>提供在中华人民共和国境内合法注册的法人或其他组织的</w:t>
      </w:r>
      <w:r>
        <w:rPr>
          <w:rFonts w:ascii="仿宋_GB2312" w:eastAsia="仿宋_GB2312"/>
          <w:spacing w:val="-2"/>
          <w:w w:val="94"/>
          <w:sz w:val="32"/>
        </w:rPr>
        <w:lastRenderedPageBreak/>
        <w:t>营业执照（或事业单位法人证书，或社会团体法人登记证书）、组织机构代码证、税务登记证（如已办理了多证合一，则仅需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14:paraId="3875BFC0"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605"/>
        <w:rPr>
          <w:rFonts w:ascii="仿宋_GB2312" w:eastAsia="仿宋_GB2312" w:hint="default"/>
          <w:spacing w:val="-2"/>
          <w:w w:val="95"/>
          <w:sz w:val="32"/>
        </w:rPr>
      </w:pPr>
      <w:r>
        <w:rPr>
          <w:rFonts w:ascii="仿宋_GB2312" w:eastAsia="仿宋_GB2312" w:hAnsi="仿宋_GB2312" w:cs="仿宋_GB2312"/>
          <w:w w:val="95"/>
          <w:kern w:val="0"/>
          <w:sz w:val="32"/>
          <w:szCs w:val="32"/>
        </w:rPr>
        <w:t>6.</w:t>
      </w:r>
      <w:r>
        <w:rPr>
          <w:rFonts w:ascii="仿宋_GB2312" w:eastAsia="仿宋_GB2312"/>
          <w:spacing w:val="-2"/>
          <w:w w:val="92"/>
          <w:sz w:val="32"/>
        </w:rPr>
        <w:t>承诺按法律法规有关规定，接受项目监管、审计和评估，并承担相应责任。</w:t>
      </w:r>
    </w:p>
    <w:p w14:paraId="1849F6C1"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四、评标定标方法</w:t>
      </w:r>
    </w:p>
    <w:p w14:paraId="688C00F5"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采用票决法。</w:t>
      </w:r>
    </w:p>
    <w:p w14:paraId="5E0DB5B5"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五、商务需求</w:t>
      </w:r>
    </w:p>
    <w:p w14:paraId="4F00C083"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kern w:val="0"/>
          <w:sz w:val="32"/>
          <w:szCs w:val="32"/>
        </w:rPr>
      </w:pPr>
      <w:r>
        <w:rPr>
          <w:rFonts w:ascii="楷体" w:eastAsia="楷体" w:hAnsi="楷体" w:cs="楷体"/>
          <w:spacing w:val="-2"/>
          <w:w w:val="95"/>
          <w:sz w:val="32"/>
        </w:rPr>
        <w:t>（一）服务期</w:t>
      </w:r>
      <w:r>
        <w:rPr>
          <w:rFonts w:ascii="仿宋_GB2312" w:eastAsia="仿宋_GB2312"/>
          <w:spacing w:val="-2"/>
          <w:w w:val="94"/>
          <w:sz w:val="32"/>
        </w:rPr>
        <w:t>：合同签订之日起至2024年12月5日。</w:t>
      </w:r>
    </w:p>
    <w:p w14:paraId="6AE640AC"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楷体" w:eastAsia="楷体" w:hAnsi="楷体" w:cs="楷体"/>
          <w:spacing w:val="-2"/>
          <w:w w:val="95"/>
          <w:sz w:val="32"/>
        </w:rPr>
        <w:t>（二）服务地点：</w:t>
      </w:r>
      <w:r>
        <w:rPr>
          <w:rFonts w:ascii="仿宋_GB2312" w:eastAsia="仿宋_GB2312"/>
          <w:spacing w:val="-2"/>
          <w:w w:val="95"/>
          <w:sz w:val="32"/>
        </w:rPr>
        <w:t>深圳市残疾人联合会。</w:t>
      </w:r>
    </w:p>
    <w:p w14:paraId="1E4BF395"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597"/>
        <w:rPr>
          <w:rFonts w:ascii="楷体" w:eastAsia="楷体" w:hAnsi="楷体" w:cs="楷体"/>
          <w:spacing w:val="-2"/>
          <w:w w:val="95"/>
          <w:sz w:val="32"/>
        </w:rPr>
      </w:pPr>
      <w:r>
        <w:rPr>
          <w:rFonts w:ascii="楷体" w:eastAsia="楷体" w:hAnsi="楷体" w:cs="楷体"/>
          <w:spacing w:val="-2"/>
          <w:w w:val="95"/>
          <w:sz w:val="32"/>
        </w:rPr>
        <w:t>（三）报价要求：</w:t>
      </w:r>
    </w:p>
    <w:p w14:paraId="62CC6096" w14:textId="77777777" w:rsidR="001923C1" w:rsidRDefault="001923C1" w:rsidP="001923C1">
      <w:pPr>
        <w:spacing w:line="560" w:lineRule="exact"/>
        <w:ind w:firstLineChars="200" w:firstLine="592"/>
        <w:rPr>
          <w:rFonts w:ascii="仿宋_GB2312" w:eastAsia="仿宋_GB2312"/>
          <w:spacing w:val="-2"/>
          <w:w w:val="94"/>
          <w:sz w:val="32"/>
        </w:rPr>
      </w:pPr>
      <w:r>
        <w:rPr>
          <w:rFonts w:ascii="仿宋_GB2312" w:eastAsia="仿宋_GB2312" w:hint="eastAsia"/>
          <w:spacing w:val="-2"/>
          <w:w w:val="94"/>
          <w:sz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55A242F1" w14:textId="77777777" w:rsidR="001923C1" w:rsidRDefault="001923C1" w:rsidP="001923C1">
      <w:pPr>
        <w:spacing w:line="560" w:lineRule="exact"/>
        <w:ind w:firstLineChars="200" w:firstLine="592"/>
        <w:rPr>
          <w:rFonts w:ascii="仿宋_GB2312" w:eastAsia="仿宋_GB2312"/>
          <w:spacing w:val="-2"/>
          <w:w w:val="94"/>
          <w:sz w:val="32"/>
        </w:rPr>
      </w:pPr>
      <w:r>
        <w:rPr>
          <w:rFonts w:ascii="仿宋_GB2312" w:eastAsia="仿宋_GB2312" w:hint="eastAsia"/>
          <w:spacing w:val="-2"/>
          <w:w w:val="94"/>
          <w:sz w:val="32"/>
        </w:rPr>
        <w:t>2.投标供应商应当根据本单位的成本自行决定报价，但不得以低于其单位成本的报价投标。</w:t>
      </w:r>
    </w:p>
    <w:p w14:paraId="4CEEF955" w14:textId="77777777" w:rsidR="001923C1" w:rsidRDefault="001923C1" w:rsidP="001923C1">
      <w:pPr>
        <w:spacing w:line="560" w:lineRule="exact"/>
        <w:ind w:firstLineChars="200" w:firstLine="592"/>
        <w:rPr>
          <w:rFonts w:ascii="仿宋_GB2312" w:eastAsia="仿宋_GB2312"/>
          <w:spacing w:val="-2"/>
          <w:w w:val="94"/>
          <w:sz w:val="32"/>
        </w:rPr>
      </w:pPr>
      <w:r>
        <w:rPr>
          <w:rFonts w:ascii="仿宋_GB2312" w:eastAsia="仿宋_GB2312" w:hint="eastAsia"/>
          <w:spacing w:val="-2"/>
          <w:w w:val="94"/>
          <w:sz w:val="32"/>
        </w:rPr>
        <w:t>3.投标供应商的报价不得超过项目预算金额。</w:t>
      </w:r>
    </w:p>
    <w:p w14:paraId="06E00D4C" w14:textId="77777777" w:rsidR="001923C1" w:rsidRDefault="001923C1" w:rsidP="001923C1">
      <w:pPr>
        <w:spacing w:line="560" w:lineRule="exact"/>
        <w:ind w:firstLineChars="200" w:firstLine="592"/>
        <w:rPr>
          <w:rFonts w:ascii="仿宋_GB2312" w:eastAsia="仿宋_GB2312"/>
          <w:spacing w:val="-2"/>
          <w:w w:val="94"/>
          <w:sz w:val="32"/>
        </w:rPr>
      </w:pPr>
      <w:r>
        <w:rPr>
          <w:rFonts w:ascii="仿宋_GB2312" w:eastAsia="仿宋_GB2312" w:hint="eastAsia"/>
          <w:spacing w:val="-2"/>
          <w:w w:val="94"/>
          <w:sz w:val="32"/>
        </w:rPr>
        <w:t>4.投标供应商的报价，应当是本项目采购范围和采购文件及合同条款上所列的各项内容中所述的全部，不得以任何理由予以重复。</w:t>
      </w:r>
    </w:p>
    <w:p w14:paraId="5C6AC0CC" w14:textId="77777777" w:rsidR="001923C1" w:rsidRDefault="001923C1" w:rsidP="001923C1">
      <w:pPr>
        <w:spacing w:line="560" w:lineRule="exact"/>
        <w:ind w:firstLineChars="200" w:firstLine="592"/>
        <w:rPr>
          <w:rFonts w:ascii="仿宋_GB2312" w:eastAsia="仿宋_GB2312"/>
          <w:spacing w:val="-2"/>
          <w:w w:val="94"/>
          <w:sz w:val="32"/>
        </w:rPr>
      </w:pPr>
      <w:r>
        <w:rPr>
          <w:rFonts w:ascii="仿宋_GB2312" w:eastAsia="仿宋_GB2312" w:hint="eastAsia"/>
          <w:spacing w:val="-2"/>
          <w:w w:val="94"/>
          <w:sz w:val="32"/>
        </w:rPr>
        <w:t>5.除非采购人通过修改采购文件予以更正，否则，投标供应商应毫无例外地按响应文件所列的清单</w:t>
      </w:r>
      <w:proofErr w:type="gramStart"/>
      <w:r>
        <w:rPr>
          <w:rFonts w:ascii="仿宋_GB2312" w:eastAsia="仿宋_GB2312" w:hint="eastAsia"/>
          <w:spacing w:val="-2"/>
          <w:w w:val="94"/>
          <w:sz w:val="32"/>
        </w:rPr>
        <w:t>中项目</w:t>
      </w:r>
      <w:proofErr w:type="gramEnd"/>
      <w:r>
        <w:rPr>
          <w:rFonts w:ascii="仿宋_GB2312" w:eastAsia="仿宋_GB2312" w:hint="eastAsia"/>
          <w:spacing w:val="-2"/>
          <w:w w:val="94"/>
          <w:sz w:val="32"/>
        </w:rPr>
        <w:t>和数量填报综合单价和合价。投标供应商未</w:t>
      </w:r>
      <w:proofErr w:type="gramStart"/>
      <w:r>
        <w:rPr>
          <w:rFonts w:ascii="仿宋_GB2312" w:eastAsia="仿宋_GB2312" w:hint="eastAsia"/>
          <w:spacing w:val="-2"/>
          <w:w w:val="94"/>
          <w:sz w:val="32"/>
        </w:rPr>
        <w:t>填综合</w:t>
      </w:r>
      <w:proofErr w:type="gramEnd"/>
      <w:r>
        <w:rPr>
          <w:rFonts w:ascii="仿宋_GB2312" w:eastAsia="仿宋_GB2312" w:hint="eastAsia"/>
          <w:spacing w:val="-2"/>
          <w:w w:val="94"/>
          <w:sz w:val="32"/>
        </w:rPr>
        <w:t>单价或合价的项目，在实施后，</w:t>
      </w:r>
      <w:r>
        <w:rPr>
          <w:rFonts w:ascii="仿宋_GB2312" w:eastAsia="仿宋_GB2312" w:hint="eastAsia"/>
          <w:spacing w:val="-2"/>
          <w:w w:val="94"/>
          <w:sz w:val="32"/>
        </w:rPr>
        <w:lastRenderedPageBreak/>
        <w:t>将不得以支付，并视作该项费用已包括在其它有价款的综合单价或合价内。</w:t>
      </w:r>
    </w:p>
    <w:p w14:paraId="0673480D" w14:textId="77777777" w:rsidR="001923C1" w:rsidRDefault="001923C1" w:rsidP="001923C1">
      <w:pPr>
        <w:spacing w:line="560" w:lineRule="exact"/>
        <w:ind w:firstLineChars="200" w:firstLine="592"/>
        <w:rPr>
          <w:rFonts w:ascii="仿宋_GB2312" w:eastAsia="仿宋_GB2312"/>
          <w:spacing w:val="-2"/>
          <w:w w:val="94"/>
          <w:sz w:val="32"/>
        </w:rPr>
      </w:pPr>
      <w:r>
        <w:rPr>
          <w:rFonts w:ascii="仿宋_GB2312" w:eastAsia="仿宋_GB2312" w:hint="eastAsia"/>
          <w:spacing w:val="-2"/>
          <w:w w:val="94"/>
          <w:sz w:val="32"/>
        </w:rPr>
        <w:t>6.投标供应商应先到项目地点踏勘以充分了解项目的位置、情况、道路及任何其它足以影响投标报价的情况，任何因忽视或误解项目情况而导致的索赔或服务期限延长申请将不获批准。</w:t>
      </w:r>
    </w:p>
    <w:p w14:paraId="0F9FCA75" w14:textId="77777777" w:rsidR="001923C1" w:rsidRDefault="001923C1" w:rsidP="001923C1">
      <w:pPr>
        <w:spacing w:line="560" w:lineRule="exact"/>
        <w:ind w:firstLineChars="200" w:firstLine="592"/>
        <w:rPr>
          <w:rFonts w:ascii="仿宋_GB2312" w:eastAsia="仿宋_GB2312"/>
          <w:spacing w:val="-2"/>
          <w:w w:val="94"/>
          <w:sz w:val="32"/>
        </w:rPr>
      </w:pPr>
      <w:r>
        <w:rPr>
          <w:rFonts w:ascii="仿宋_GB2312" w:eastAsia="仿宋_GB2312" w:hint="eastAsia"/>
          <w:spacing w:val="-2"/>
          <w:w w:val="94"/>
          <w:sz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002692AB" w14:textId="77777777" w:rsidR="001923C1" w:rsidRDefault="001923C1" w:rsidP="001923C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sz w:val="32"/>
          <w:szCs w:val="32"/>
        </w:rPr>
      </w:pPr>
      <w:r>
        <w:rPr>
          <w:rFonts w:ascii="楷体" w:eastAsia="楷体" w:hAnsi="楷体" w:cs="楷体"/>
          <w:spacing w:val="-2"/>
          <w:w w:val="95"/>
          <w:sz w:val="32"/>
        </w:rPr>
        <w:t>（四）付款方式：</w:t>
      </w:r>
      <w:r>
        <w:rPr>
          <w:rFonts w:ascii="仿宋_GB2312" w:eastAsia="仿宋_GB2312"/>
          <w:spacing w:val="-2"/>
          <w:w w:val="95"/>
          <w:sz w:val="32"/>
        </w:rPr>
        <w:t>分二期</w:t>
      </w:r>
      <w:r>
        <w:rPr>
          <w:rFonts w:ascii="仿宋_GB2312" w:eastAsia="仿宋_GB2312" w:hAnsi="Times New Roman"/>
          <w:spacing w:val="-2"/>
          <w:w w:val="95"/>
          <w:sz w:val="32"/>
        </w:rPr>
        <w:t>付款。</w:t>
      </w:r>
    </w:p>
    <w:p w14:paraId="62D56B62" w14:textId="77777777" w:rsidR="001923C1" w:rsidRDefault="001923C1" w:rsidP="001923C1">
      <w:pPr>
        <w:spacing w:line="560" w:lineRule="exact"/>
        <w:ind w:firstLineChars="200" w:firstLine="597"/>
        <w:rPr>
          <w:rFonts w:ascii="仿宋_GB2312" w:eastAsia="仿宋_GB2312" w:hAnsi="Times New Roman"/>
          <w:spacing w:val="-2"/>
          <w:w w:val="95"/>
          <w:sz w:val="32"/>
        </w:rPr>
      </w:pPr>
      <w:r>
        <w:rPr>
          <w:rFonts w:ascii="楷体" w:eastAsia="楷体" w:hAnsi="楷体" w:cs="楷体" w:hint="eastAsia"/>
          <w:spacing w:val="-2"/>
          <w:w w:val="95"/>
          <w:sz w:val="32"/>
        </w:rPr>
        <w:t>（五）保密要求：</w:t>
      </w:r>
      <w:r>
        <w:rPr>
          <w:rFonts w:ascii="仿宋_GB2312" w:eastAsia="仿宋_GB2312" w:hint="eastAsia"/>
          <w:spacing w:val="-2"/>
          <w:w w:val="95"/>
          <w:sz w:val="32"/>
        </w:rPr>
        <w:t>中标单位对开展项目所取得的信息和内容保密，不得对外或向第三方披露。</w:t>
      </w:r>
    </w:p>
    <w:p w14:paraId="30857076" w14:textId="77777777" w:rsidR="001923C1" w:rsidRDefault="001923C1" w:rsidP="001923C1">
      <w:pPr>
        <w:spacing w:line="560" w:lineRule="exact"/>
        <w:ind w:firstLineChars="200" w:firstLine="597"/>
      </w:pPr>
      <w:r>
        <w:rPr>
          <w:rFonts w:ascii="楷体" w:eastAsia="楷体" w:hAnsi="楷体" w:cs="楷体" w:hint="eastAsia"/>
          <w:spacing w:val="-2"/>
          <w:w w:val="95"/>
          <w:sz w:val="32"/>
        </w:rPr>
        <w:t>（六）违约责任：</w:t>
      </w:r>
      <w:r>
        <w:rPr>
          <w:rFonts w:ascii="仿宋_GB2312" w:eastAsia="仿宋_GB2312" w:hAnsi="Times New Roman" w:hint="eastAsia"/>
          <w:spacing w:val="-2"/>
          <w:w w:val="95"/>
          <w:sz w:val="32"/>
        </w:rPr>
        <w:t>以合同签订的违约责任确定。</w:t>
      </w:r>
    </w:p>
    <w:p w14:paraId="70BC087D" w14:textId="77777777" w:rsidR="009374DA" w:rsidRPr="001923C1" w:rsidRDefault="009374DA">
      <w:pPr>
        <w:rPr>
          <w:rFonts w:hint="eastAsia"/>
        </w:rPr>
      </w:pPr>
    </w:p>
    <w:sectPr w:rsidR="009374DA" w:rsidRPr="00192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C1"/>
    <w:rsid w:val="001923C1"/>
    <w:rsid w:val="009374DA"/>
    <w:rsid w:val="00D76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9140"/>
  <w15:chartTrackingRefBased/>
  <w15:docId w15:val="{7469A34A-B54D-4755-9E8D-1C792ACF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923C1"/>
    <w:pPr>
      <w:widowControl w:val="0"/>
      <w:jc w:val="both"/>
    </w:pPr>
    <w:rPr>
      <w:rFonts w:ascii="Calibri" w:eastAsia="宋体" w:hAnsi="Calibri" w:cs="Times New Roman"/>
      <w:szCs w:val="24"/>
    </w:rPr>
  </w:style>
  <w:style w:type="paragraph" w:styleId="2">
    <w:name w:val="heading 2"/>
    <w:basedOn w:val="a"/>
    <w:next w:val="a"/>
    <w:link w:val="20"/>
    <w:qFormat/>
    <w:rsid w:val="001923C1"/>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1923C1"/>
    <w:rPr>
      <w:rFonts w:ascii="Arial" w:eastAsia="黑体" w:hAnsi="Arial" w:cs="Times New Roman"/>
      <w:b/>
      <w:bCs/>
      <w:sz w:val="32"/>
      <w:szCs w:val="32"/>
    </w:rPr>
  </w:style>
  <w:style w:type="paragraph" w:styleId="a4">
    <w:name w:val="Title"/>
    <w:basedOn w:val="a"/>
    <w:next w:val="a"/>
    <w:link w:val="a5"/>
    <w:uiPriority w:val="99"/>
    <w:qFormat/>
    <w:rsid w:val="001923C1"/>
    <w:pPr>
      <w:spacing w:before="240" w:after="60" w:line="360" w:lineRule="auto"/>
      <w:jc w:val="center"/>
      <w:outlineLvl w:val="0"/>
    </w:pPr>
    <w:rPr>
      <w:rFonts w:ascii="Cambria" w:hAnsi="Cambria"/>
      <w:b/>
      <w:bCs/>
      <w:sz w:val="32"/>
      <w:szCs w:val="32"/>
    </w:rPr>
  </w:style>
  <w:style w:type="character" w:customStyle="1" w:styleId="a5">
    <w:name w:val="标题 字符"/>
    <w:basedOn w:val="a1"/>
    <w:link w:val="a4"/>
    <w:uiPriority w:val="99"/>
    <w:rsid w:val="001923C1"/>
    <w:rPr>
      <w:rFonts w:ascii="Cambria" w:eastAsia="宋体" w:hAnsi="Cambria" w:cs="Times New Roman"/>
      <w:b/>
      <w:bCs/>
      <w:sz w:val="32"/>
      <w:szCs w:val="32"/>
    </w:rPr>
  </w:style>
  <w:style w:type="paragraph" w:customStyle="1" w:styleId="1">
    <w:name w:val="列表段落1"/>
    <w:basedOn w:val="a"/>
    <w:uiPriority w:val="1"/>
    <w:unhideWhenUsed/>
    <w:qFormat/>
    <w:rsid w:val="001923C1"/>
    <w:pPr>
      <w:spacing w:before="2"/>
      <w:ind w:left="960" w:right="980" w:firstLine="640"/>
    </w:pPr>
    <w:rPr>
      <w:rFonts w:hint="eastAsia"/>
      <w:sz w:val="24"/>
    </w:rPr>
  </w:style>
  <w:style w:type="paragraph" w:styleId="a0">
    <w:name w:val="Normal Indent"/>
    <w:basedOn w:val="a"/>
    <w:uiPriority w:val="99"/>
    <w:semiHidden/>
    <w:unhideWhenUsed/>
    <w:rsid w:val="001923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2024-08-20T03:26:00Z</dcterms:created>
  <dcterms:modified xsi:type="dcterms:W3CDTF">2024-08-20T03:29:00Z</dcterms:modified>
</cp:coreProperties>
</file>