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hint="eastAsia" w:ascii="仿宋_GB2312" w:eastAsia="仿宋_GB2312"/>
          <w:snapToGrid w:val="0"/>
          <w:color w:val="auto"/>
          <w:kern w:val="0"/>
          <w:sz w:val="32"/>
          <w:szCs w:val="32"/>
          <w:lang w:val="en-US" w:eastAsia="zh-CN"/>
        </w:rPr>
      </w:pPr>
      <w:r>
        <w:rPr>
          <w:rFonts w:ascii="仿宋_GB2312" w:eastAsia="仿宋_GB2312"/>
          <w:snapToGrid w:val="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5715</wp:posOffset>
                </wp:positionV>
                <wp:extent cx="5553075" cy="0"/>
                <wp:effectExtent l="0" t="0" r="0" b="0"/>
                <wp:wrapNone/>
                <wp:docPr id="8"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直接箭头连接符 1" o:spid="_x0000_s1026" o:spt="32" type="#_x0000_t32" style="position:absolute;left:0pt;margin-left:-9.45pt;margin-top:0.45pt;height:0pt;width:437.25pt;z-index:251659264;mso-width-relative:page;mso-height-relative:page;" filled="f" stroked="t" coordsize="21600,21600" o:gfxdata="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4Yx341AAAAAUBAAAPAAAAAAAAAAEAIAAAACIAAABkcnMvZG93bnJldi54bWxQ&#10;SwECFAAUAAAACACHTuJADJM06vsBAADNAwAADgAAAAAAAAABACAAAAAjAQAAZHJzL2Uyb0RvYy54&#10;bWxQSwUGAAAAAAYABgBZAQAAkAUAAAAA&#10;">
                <v:fill on="f" focussize="0,0"/>
                <v:stroke weight="1.5pt" color="#FF0000" joinstyle="round"/>
                <v:imagedata o:title=""/>
                <o:lock v:ext="edit" aspectratio="f"/>
              </v:shape>
            </w:pict>
          </mc:Fallback>
        </mc:AlternateContent>
      </w:r>
      <w:r>
        <w:rPr>
          <w:rFonts w:hint="eastAsia" w:ascii="仿宋_GB2312" w:eastAsia="仿宋_GB2312"/>
          <w:snapToGrid w:val="0"/>
          <w:kern w:val="0"/>
          <w:sz w:val="32"/>
          <w:szCs w:val="32"/>
        </w:rPr>
        <w:t>招标编号：</w:t>
      </w:r>
      <w:r>
        <w:rPr>
          <w:rFonts w:hint="eastAsia" w:ascii="仿宋_GB2312" w:eastAsia="仿宋_GB2312"/>
          <w:snapToGrid w:val="0"/>
          <w:color w:val="auto"/>
          <w:kern w:val="0"/>
          <w:sz w:val="32"/>
          <w:szCs w:val="32"/>
        </w:rPr>
        <w:t>ZHZB202401</w:t>
      </w:r>
      <w:r>
        <w:rPr>
          <w:rFonts w:hint="eastAsia" w:ascii="仿宋_GB2312" w:eastAsia="仿宋_GB2312"/>
          <w:snapToGrid w:val="0"/>
          <w:color w:val="auto"/>
          <w:kern w:val="0"/>
          <w:sz w:val="32"/>
          <w:szCs w:val="32"/>
          <w:lang w:val="en-US" w:eastAsia="zh-CN"/>
        </w:rPr>
        <w:t>3</w:t>
      </w:r>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招标公告</w:t>
      </w:r>
    </w:p>
    <w:p>
      <w:pPr>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color w:val="auto"/>
          <w:sz w:val="32"/>
          <w:szCs w:val="32"/>
        </w:rPr>
        <w:t>上网行为管理设备采购</w:t>
      </w:r>
      <w:r>
        <w:rPr>
          <w:rFonts w:hint="eastAsia" w:ascii="仿宋_GB2312" w:eastAsia="仿宋_GB2312"/>
          <w:sz w:val="32"/>
          <w:szCs w:val="32"/>
        </w:rPr>
        <w:t>）</w:t>
      </w:r>
    </w:p>
    <w:p>
      <w:pPr>
        <w:jc w:val="center"/>
        <w:rPr>
          <w:b/>
          <w:sz w:val="44"/>
          <w:szCs w:val="44"/>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根据《中华人民共和国招标投标法》《中华人民共和国政府采购法》和《深圳经济特区政府采购条例》及我中心采购规定等有关要求，现对外公开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hint="default" w:ascii="仿宋_GB2312" w:eastAsia="仿宋_GB2312"/>
          <w:color w:val="auto"/>
          <w:sz w:val="32"/>
          <w:szCs w:val="32"/>
          <w:lang w:val="en-US" w:eastAsia="zh-CN"/>
        </w:rPr>
      </w:pPr>
      <w:r>
        <w:rPr>
          <w:rFonts w:hint="eastAsia" w:ascii="仿宋_GB2312" w:eastAsia="仿宋_GB2312"/>
          <w:sz w:val="32"/>
          <w:szCs w:val="32"/>
        </w:rPr>
        <w:t>1.项目编号：</w:t>
      </w:r>
      <w:r>
        <w:rPr>
          <w:rFonts w:hint="eastAsia" w:ascii="仿宋_GB2312" w:eastAsia="仿宋_GB2312"/>
          <w:color w:val="auto"/>
          <w:sz w:val="32"/>
          <w:szCs w:val="32"/>
          <w:lang w:val="en-US" w:eastAsia="zh-CN"/>
        </w:rPr>
        <w:t>CZ2024-1-2</w:t>
      </w:r>
    </w:p>
    <w:p>
      <w:pPr>
        <w:adjustRightIn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2.项目名称：上网行为管理设备采购</w:t>
      </w:r>
    </w:p>
    <w:p>
      <w:pPr>
        <w:adjustRightIn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3.预算金额：人民币1</w:t>
      </w:r>
      <w:r>
        <w:rPr>
          <w:rFonts w:hint="eastAsia" w:ascii="仿宋_GB2312" w:eastAsia="仿宋_GB2312"/>
          <w:color w:val="auto"/>
          <w:sz w:val="32"/>
          <w:szCs w:val="32"/>
          <w:lang w:val="en-US" w:eastAsia="zh-CN"/>
        </w:rPr>
        <w:t>00000</w:t>
      </w:r>
      <w:r>
        <w:rPr>
          <w:rFonts w:hint="eastAsia" w:ascii="仿宋_GB2312" w:eastAsia="仿宋_GB2312"/>
          <w:color w:val="auto"/>
          <w:sz w:val="32"/>
          <w:szCs w:val="32"/>
        </w:rPr>
        <w:t>元</w:t>
      </w:r>
    </w:p>
    <w:p>
      <w:pPr>
        <w:adjustRightIn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4.最高限价：人民币10</w:t>
      </w:r>
      <w:r>
        <w:rPr>
          <w:rFonts w:hint="eastAsia" w:ascii="仿宋_GB2312" w:eastAsia="仿宋_GB2312"/>
          <w:color w:val="auto"/>
          <w:sz w:val="32"/>
          <w:szCs w:val="32"/>
          <w:lang w:val="en-US" w:eastAsia="zh-CN"/>
        </w:rPr>
        <w:t>0000</w:t>
      </w:r>
      <w:r>
        <w:rPr>
          <w:rFonts w:hint="eastAsia" w:ascii="仿宋_GB2312" w:eastAsia="仿宋_GB2312"/>
          <w:color w:val="auto"/>
          <w:sz w:val="32"/>
          <w:szCs w:val="32"/>
        </w:rPr>
        <w:t>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8"/>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spacing w:line="240" w:lineRule="auto"/>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keepNext w:val="0"/>
        <w:keepLines w:val="0"/>
        <w:widowControl/>
        <w:suppressLineNumbers w:val="0"/>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应在</w:t>
      </w:r>
      <w:r>
        <w:rPr>
          <w:rFonts w:hint="eastAsia" w:ascii="仿宋_GB2312" w:eastAsia="仿宋_GB2312"/>
          <w:color w:val="auto"/>
          <w:sz w:val="32"/>
          <w:szCs w:val="32"/>
          <w:highlight w:val="none"/>
          <w:lang w:val="en-US" w:eastAsia="zh-CN"/>
        </w:rPr>
        <w:t>2024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24</w:t>
      </w:r>
      <w:r>
        <w:rPr>
          <w:rFonts w:hint="eastAsia" w:ascii="仿宋_GB2312" w:eastAsia="仿宋_GB2312"/>
          <w:color w:val="auto"/>
          <w:sz w:val="32"/>
          <w:szCs w:val="32"/>
          <w:highlight w:val="none"/>
        </w:rPr>
        <w:t>日17:00时前电话或以书面形式咨询招标机构，逾期恕不受理。在答疑咨询截止日期之后，我中心不再受理对招标参数的质疑。（联系人：</w:t>
      </w:r>
      <w:r>
        <w:rPr>
          <w:rFonts w:hint="eastAsia" w:ascii="仿宋_GB2312" w:eastAsia="仿宋_GB2312"/>
          <w:color w:val="auto"/>
          <w:sz w:val="32"/>
          <w:szCs w:val="32"/>
          <w:highlight w:val="none"/>
          <w:lang w:val="en-US" w:eastAsia="zh-CN"/>
        </w:rPr>
        <w:t>叶先生</w:t>
      </w:r>
      <w:r>
        <w:rPr>
          <w:rFonts w:hint="eastAsia" w:ascii="仿宋_GB2312" w:eastAsia="仿宋_GB2312"/>
          <w:color w:val="auto"/>
          <w:sz w:val="32"/>
          <w:szCs w:val="32"/>
          <w:highlight w:val="none"/>
        </w:rPr>
        <w:t xml:space="preserve"> ，0755- </w:t>
      </w:r>
      <w:r>
        <w:rPr>
          <w:rFonts w:hint="eastAsia" w:ascii="仿宋_GB2312" w:eastAsia="仿宋_GB2312"/>
          <w:color w:val="auto"/>
          <w:sz w:val="32"/>
          <w:szCs w:val="32"/>
          <w:highlight w:val="none"/>
          <w:lang w:val="en-US" w:eastAsia="zh-CN"/>
        </w:rPr>
        <w:t>83169312</w:t>
      </w:r>
      <w:r>
        <w:rPr>
          <w:rFonts w:hint="eastAsia" w:ascii="仿宋_GB2312" w:eastAsia="仿宋_GB2312"/>
          <w:color w:val="auto"/>
          <w:sz w:val="32"/>
          <w:szCs w:val="32"/>
          <w:highlight w:val="none"/>
        </w:rPr>
        <w:t>）</w:t>
      </w:r>
    </w:p>
    <w:p>
      <w:pPr>
        <w:adjustRightInd w:val="0"/>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r>
        <w:rPr>
          <w:rFonts w:ascii="仿宋_GB2312" w:eastAsia="仿宋_GB2312"/>
          <w:sz w:val="32"/>
          <w:szCs w:val="32"/>
        </w:rPr>
        <w:t>202</w:t>
      </w:r>
      <w:r>
        <w:rPr>
          <w:rFonts w:hint="eastAsia" w:ascii="仿宋_GB2312" w:eastAsia="仿宋_GB2312"/>
          <w:sz w:val="32"/>
          <w:szCs w:val="32"/>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28</w:t>
      </w:r>
      <w:r>
        <w:rPr>
          <w:rFonts w:hint="eastAsia" w:ascii="仿宋_GB2312" w:eastAsia="仿宋_GB2312"/>
          <w:sz w:val="32"/>
          <w:szCs w:val="32"/>
        </w:rPr>
        <w:t>日</w:t>
      </w:r>
      <w:r>
        <w:rPr>
          <w:rFonts w:hint="eastAsia" w:ascii="仿宋_GB2312" w:hAnsi="宋体" w:eastAsia="仿宋_GB2312"/>
          <w:sz w:val="32"/>
          <w:szCs w:val="32"/>
        </w:rPr>
        <w:t>17:00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w:t>
      </w:r>
      <w:r>
        <w:rPr>
          <w:rFonts w:ascii="仿宋_GB2312" w:eastAsia="仿宋_GB2312"/>
          <w:sz w:val="32"/>
          <w:szCs w:val="32"/>
        </w:rPr>
        <w:t>12</w:t>
      </w:r>
      <w:r>
        <w:rPr>
          <w:rFonts w:hint="eastAsia" w:ascii="仿宋_GB2312" w:eastAsia="仿宋_GB2312"/>
          <w:sz w:val="32"/>
          <w:szCs w:val="32"/>
          <w:lang w:val="en-US" w:eastAsia="zh-CN"/>
        </w:rPr>
        <w:t>09</w:t>
      </w:r>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联系人：</w:t>
      </w:r>
      <w:r>
        <w:rPr>
          <w:rFonts w:hint="eastAsia" w:ascii="仿宋_GB2312" w:eastAsia="仿宋_GB2312"/>
          <w:sz w:val="32"/>
          <w:szCs w:val="32"/>
          <w:lang w:val="en-US" w:eastAsia="zh-CN"/>
        </w:rPr>
        <w:t>李</w:t>
      </w:r>
      <w:r>
        <w:rPr>
          <w:rFonts w:hint="eastAsia" w:ascii="仿宋_GB2312" w:hAnsi="华文仿宋" w:eastAsia="仿宋_GB2312"/>
          <w:sz w:val="32"/>
          <w:szCs w:val="32"/>
          <w:lang w:val="en-US" w:eastAsia="zh-CN"/>
        </w:rPr>
        <w:t>女士</w:t>
      </w:r>
      <w:r>
        <w:rPr>
          <w:rFonts w:hint="eastAsia" w:ascii="仿宋_GB2312" w:eastAsia="仿宋_GB2312"/>
          <w:sz w:val="32"/>
          <w:szCs w:val="32"/>
          <w:highlight w:val="yellow"/>
        </w:rPr>
        <w:cr/>
      </w:r>
      <w:r>
        <w:rPr>
          <w:rFonts w:hint="eastAsia" w:ascii="仿宋_GB2312" w:eastAsia="仿宋_GB2312"/>
          <w:sz w:val="32"/>
          <w:szCs w:val="32"/>
        </w:rPr>
        <w:t xml:space="preserve">    电  话：</w:t>
      </w:r>
      <w:r>
        <w:rPr>
          <w:rFonts w:hint="eastAsia" w:ascii="仿宋_GB2312" w:hAnsi="华文仿宋" w:eastAsia="仿宋_GB2312"/>
          <w:color w:val="auto"/>
          <w:sz w:val="32"/>
          <w:szCs w:val="32"/>
          <w:highlight w:val="none"/>
        </w:rPr>
        <w:t>0755-83169312</w:t>
      </w:r>
      <w:r>
        <w:rPr>
          <w:rFonts w:hint="eastAsia" w:ascii="仿宋_GB2312" w:eastAsia="仿宋_GB2312"/>
          <w:sz w:val="32"/>
          <w:szCs w:val="32"/>
        </w:rPr>
        <w:cr/>
      </w:r>
      <w:r>
        <w:rPr>
          <w:rFonts w:hint="eastAsia" w:ascii="仿宋_GB2312" w:eastAsia="仿宋_GB2312"/>
          <w:sz w:val="32"/>
          <w:szCs w:val="32"/>
        </w:rPr>
        <w:t xml:space="preserve">    附件：《招标文件》</w:t>
      </w:r>
    </w:p>
    <w:p>
      <w:pPr>
        <w:adjustRightInd w:val="0"/>
        <w:ind w:firstLine="640" w:firstLineChars="20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ind w:firstLine="640" w:firstLineChars="200"/>
        <w:jc w:val="right"/>
        <w:rPr>
          <w:rFonts w:ascii="仿宋_GB2312" w:eastAsia="仿宋_GB2312"/>
          <w:color w:val="auto"/>
          <w:sz w:val="32"/>
          <w:szCs w:val="32"/>
        </w:rPr>
      </w:pPr>
      <w:r>
        <w:rPr>
          <w:rFonts w:hint="eastAsia" w:ascii="仿宋_GB2312" w:eastAsia="仿宋_GB2312"/>
          <w:color w:val="auto"/>
          <w:sz w:val="32"/>
          <w:szCs w:val="32"/>
          <w:lang w:val="en-US" w:eastAsia="zh-CN"/>
        </w:rPr>
        <w:t>2024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日</w:t>
      </w:r>
    </w:p>
    <w:p>
      <w:pPr>
        <w:adjustRightInd w:val="0"/>
        <w:ind w:firstLine="640" w:firstLineChars="200"/>
        <w:jc w:val="right"/>
        <w:rPr>
          <w:rFonts w:ascii="仿宋_GB2312" w:eastAsia="仿宋_GB2312"/>
          <w:color w:val="FF0000"/>
          <w:sz w:val="32"/>
          <w:szCs w:val="32"/>
        </w:rPr>
      </w:pPr>
    </w:p>
    <w:p>
      <w:pPr>
        <w:adjustRightInd w:val="0"/>
        <w:rPr>
          <w:rFonts w:ascii="方正小标宋简体" w:hAnsi="黑体" w:eastAsia="方正小标宋简体"/>
          <w:sz w:val="44"/>
          <w:szCs w:val="44"/>
        </w:rPr>
      </w:pPr>
      <w:r>
        <w:rPr>
          <w:rFonts w:ascii="仿宋_GB2312" w:eastAsia="仿宋_GB2312"/>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color w:val="auto"/>
          <w:sz w:val="36"/>
          <w:szCs w:val="36"/>
        </w:rPr>
      </w:pPr>
    </w:p>
    <w:p>
      <w:pPr>
        <w:snapToGrid w:val="0"/>
        <w:ind w:firstLine="723"/>
        <w:jc w:val="center"/>
        <w:rPr>
          <w:rFonts w:ascii="宋体" w:hAnsi="宋体"/>
          <w:b/>
          <w:color w:val="auto"/>
          <w:sz w:val="36"/>
          <w:szCs w:val="36"/>
        </w:rPr>
      </w:pPr>
    </w:p>
    <w:p>
      <w:pPr>
        <w:pStyle w:val="59"/>
        <w:ind w:left="2793" w:leftChars="406" w:hanging="1940" w:hangingChars="539"/>
        <w:jc w:val="both"/>
        <w:rPr>
          <w:rFonts w:hAnsi="宋体"/>
          <w:color w:val="auto"/>
          <w:sz w:val="36"/>
          <w:szCs w:val="36"/>
        </w:rPr>
      </w:pPr>
      <w:r>
        <w:rPr>
          <w:rFonts w:hint="eastAsia" w:hAnsi="宋体"/>
          <w:color w:val="auto"/>
          <w:sz w:val="36"/>
          <w:szCs w:val="36"/>
        </w:rPr>
        <w:t>项目名称：上网行为管理设备采购</w:t>
      </w:r>
    </w:p>
    <w:p>
      <w:pPr>
        <w:pStyle w:val="59"/>
        <w:ind w:left="2793" w:leftChars="406" w:hanging="1940" w:hangingChars="539"/>
        <w:jc w:val="both"/>
        <w:rPr>
          <w:rFonts w:hint="default" w:hAnsi="宋体"/>
          <w:color w:val="auto"/>
          <w:sz w:val="36"/>
          <w:szCs w:val="36"/>
          <w:lang w:val="en-US" w:eastAsia="zh-CN"/>
        </w:rPr>
      </w:pPr>
      <w:r>
        <w:rPr>
          <w:rFonts w:hint="eastAsia" w:hAnsi="宋体"/>
          <w:color w:val="auto"/>
          <w:sz w:val="36"/>
          <w:szCs w:val="36"/>
        </w:rPr>
        <w:t>项目编号：</w:t>
      </w:r>
      <w:r>
        <w:rPr>
          <w:rFonts w:hint="eastAsia" w:hAnsi="宋体"/>
          <w:color w:val="auto"/>
          <w:sz w:val="36"/>
          <w:szCs w:val="36"/>
          <w:lang w:val="en-US" w:eastAsia="zh-CN"/>
        </w:rPr>
        <w:t>CZ2024-1-2</w:t>
      </w:r>
    </w:p>
    <w:p>
      <w:pPr>
        <w:pStyle w:val="59"/>
        <w:ind w:left="2793" w:leftChars="406" w:hanging="1940" w:hangingChars="539"/>
        <w:jc w:val="both"/>
        <w:rPr>
          <w:rFonts w:hint="eastAsia" w:hAnsi="宋体"/>
          <w:color w:val="auto"/>
          <w:sz w:val="36"/>
          <w:szCs w:val="36"/>
        </w:rPr>
      </w:pPr>
      <w:r>
        <w:rPr>
          <w:rFonts w:hint="eastAsia" w:hAnsi="宋体"/>
          <w:color w:val="auto"/>
          <w:sz w:val="36"/>
          <w:szCs w:val="36"/>
        </w:rPr>
        <w:t>招标编号：ZHZB2024014</w:t>
      </w:r>
    </w:p>
    <w:p>
      <w:pPr>
        <w:ind w:firstLine="643"/>
        <w:jc w:val="center"/>
        <w:rPr>
          <w:rFonts w:ascii="宋体" w:hAnsi="宋体"/>
          <w:b/>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color w:val="auto"/>
          <w:sz w:val="32"/>
          <w:szCs w:val="32"/>
        </w:rPr>
      </w:pPr>
      <w:r>
        <w:rPr>
          <w:rFonts w:hint="eastAsia" w:ascii="仿宋_GB2312" w:hAnsi="宋体"/>
          <w:color w:val="auto"/>
          <w:sz w:val="32"/>
          <w:szCs w:val="32"/>
          <w:lang w:val="en-US" w:eastAsia="zh-CN"/>
        </w:rPr>
        <w:t>2024</w:t>
      </w:r>
      <w:r>
        <w:rPr>
          <w:rFonts w:hint="eastAsia" w:ascii="仿宋_GB2312"/>
          <w:color w:val="auto"/>
          <w:sz w:val="32"/>
          <w:szCs w:val="32"/>
        </w:rPr>
        <w:t>年</w:t>
      </w:r>
      <w:r>
        <w:rPr>
          <w:rFonts w:hint="eastAsia" w:ascii="仿宋_GB2312"/>
          <w:color w:val="auto"/>
          <w:sz w:val="32"/>
          <w:szCs w:val="32"/>
          <w:lang w:val="en-US" w:eastAsia="zh-CN"/>
        </w:rPr>
        <w:t>5</w:t>
      </w:r>
      <w:r>
        <w:rPr>
          <w:rFonts w:hint="eastAsia" w:ascii="仿宋_GB2312"/>
          <w:color w:val="auto"/>
          <w:sz w:val="32"/>
          <w:szCs w:val="32"/>
        </w:rPr>
        <w:t>月</w:t>
      </w:r>
      <w:r>
        <w:rPr>
          <w:rFonts w:hint="eastAsia" w:ascii="仿宋_GB2312"/>
          <w:color w:val="auto"/>
          <w:sz w:val="32"/>
          <w:szCs w:val="32"/>
          <w:lang w:val="en-US" w:eastAsia="zh-CN"/>
        </w:rPr>
        <w:t>21</w:t>
      </w:r>
      <w:r>
        <w:rPr>
          <w:rFonts w:hint="eastAsia" w:ascii="仿宋_GB2312"/>
          <w:color w:val="auto"/>
          <w:sz w:val="32"/>
          <w:szCs w:val="32"/>
        </w:rPr>
        <w:t>日</w:t>
      </w: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hint="eastAsia"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color w:val="auto"/>
          <w:sz w:val="32"/>
          <w:szCs w:val="32"/>
          <w:highlight w:val="none"/>
        </w:rPr>
      </w:pPr>
      <w:r>
        <w:rPr>
          <w:rFonts w:hint="eastAsia" w:ascii="黑体" w:hAnsi="黑体" w:eastAsia="黑体"/>
          <w:color w:val="auto"/>
          <w:sz w:val="32"/>
          <w:szCs w:val="32"/>
          <w:highlight w:val="none"/>
        </w:rPr>
        <w:t>一、项目概况</w:t>
      </w:r>
    </w:p>
    <w:p>
      <w:pPr>
        <w:ind w:firstLine="640"/>
        <w:jc w:val="left"/>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1.项目编号：</w:t>
      </w:r>
      <w:r>
        <w:rPr>
          <w:rFonts w:hint="eastAsia" w:ascii="仿宋_GB2312" w:hAnsi="华文仿宋" w:eastAsia="仿宋_GB2312"/>
          <w:color w:val="auto"/>
          <w:sz w:val="32"/>
          <w:szCs w:val="32"/>
          <w:highlight w:val="none"/>
          <w:lang w:val="en-US" w:eastAsia="zh-CN"/>
        </w:rPr>
        <w:t>CZ2024-1-2</w:t>
      </w:r>
    </w:p>
    <w:p>
      <w:pPr>
        <w:ind w:firstLine="640"/>
        <w:jc w:val="left"/>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2.采购方式：公开招标</w:t>
      </w:r>
    </w:p>
    <w:p>
      <w:pPr>
        <w:ind w:firstLine="640"/>
        <w:jc w:val="left"/>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3.项目名称：上网行为管理设备采购</w:t>
      </w:r>
    </w:p>
    <w:p>
      <w:pPr>
        <w:ind w:firstLine="640"/>
        <w:jc w:val="left"/>
        <w:rPr>
          <w:rFonts w:ascii="黑体" w:hAnsi="黑体" w:eastAsia="黑体"/>
          <w:color w:val="auto"/>
          <w:sz w:val="32"/>
          <w:szCs w:val="32"/>
          <w:highlight w:val="none"/>
        </w:rPr>
      </w:pPr>
      <w:r>
        <w:rPr>
          <w:rFonts w:hint="eastAsia" w:ascii="黑体" w:hAnsi="黑体" w:eastAsia="黑体"/>
          <w:color w:val="auto"/>
          <w:sz w:val="32"/>
          <w:szCs w:val="32"/>
          <w:highlight w:val="none"/>
        </w:rPr>
        <w:t>二、联系人及联络方式</w:t>
      </w:r>
    </w:p>
    <w:p>
      <w:pPr>
        <w:widowControl/>
        <w:ind w:firstLine="640"/>
        <w:jc w:val="left"/>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color w:val="auto"/>
          <w:sz w:val="32"/>
          <w:szCs w:val="32"/>
          <w:highlight w:val="none"/>
        </w:rPr>
        <w:t>联系人：</w:t>
      </w:r>
      <w:r>
        <w:rPr>
          <w:rFonts w:hint="eastAsia" w:ascii="仿宋_GB2312" w:hAnsi="华文仿宋" w:eastAsia="仿宋_GB2312"/>
          <w:color w:val="auto"/>
          <w:sz w:val="32"/>
          <w:szCs w:val="32"/>
          <w:highlight w:val="none"/>
          <w:lang w:val="en-US" w:eastAsia="zh-CN"/>
        </w:rPr>
        <w:t>李女士</w:t>
      </w:r>
    </w:p>
    <w:p>
      <w:pPr>
        <w:ind w:firstLine="640"/>
        <w:jc w:val="left"/>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联系方式：0755-83169312</w:t>
      </w:r>
    </w:p>
    <w:p>
      <w:pPr>
        <w:ind w:firstLine="640"/>
        <w:jc w:val="left"/>
        <w:rPr>
          <w:rFonts w:ascii="黑体" w:hAnsi="黑体" w:eastAsia="黑体"/>
          <w:color w:val="auto"/>
          <w:sz w:val="32"/>
          <w:szCs w:val="32"/>
          <w:highlight w:val="none"/>
        </w:rPr>
      </w:pPr>
      <w:r>
        <w:rPr>
          <w:rFonts w:hint="eastAsia" w:ascii="黑体" w:hAnsi="黑体" w:eastAsia="黑体"/>
          <w:color w:val="auto"/>
          <w:sz w:val="32"/>
          <w:szCs w:val="32"/>
          <w:highlight w:val="none"/>
        </w:rPr>
        <w:t>三、投标人资质要求</w:t>
      </w:r>
    </w:p>
    <w:p>
      <w:pPr>
        <w:widowControl/>
        <w:ind w:firstLine="640"/>
        <w:jc w:val="left"/>
        <w:rPr>
          <w:rFonts w:hint="eastAsia" w:ascii="仿宋_GB2312" w:hAnsi="华文仿宋" w:eastAsia="仿宋_GB2312"/>
          <w:sz w:val="32"/>
          <w:szCs w:val="32"/>
        </w:rPr>
      </w:pPr>
      <w:r>
        <w:rPr>
          <w:rFonts w:ascii="仿宋_GB2312" w:hAnsi="华文仿宋" w:eastAsia="仿宋_GB2312"/>
          <w:color w:val="auto"/>
          <w:sz w:val="32"/>
          <w:szCs w:val="32"/>
          <w:highlight w:val="none"/>
        </w:rPr>
        <w:t>1.</w:t>
      </w:r>
      <w:r>
        <w:rPr>
          <w:rFonts w:hint="eastAsia" w:ascii="仿宋_GB2312" w:hAnsi="华文仿宋" w:eastAsia="仿宋_GB2312"/>
          <w:color w:val="auto"/>
          <w:sz w:val="32"/>
          <w:szCs w:val="32"/>
          <w:highlight w:val="none"/>
        </w:rPr>
        <w:t>具有独立法人资格或具有独立承担民事责任</w:t>
      </w:r>
      <w:r>
        <w:rPr>
          <w:rFonts w:hint="eastAsia" w:ascii="仿宋_GB2312" w:hAnsi="华文仿宋" w:eastAsia="仿宋_GB2312"/>
          <w:sz w:val="32"/>
          <w:szCs w:val="32"/>
        </w:rPr>
        <w:t>的能力的其它组织（提供营业执照或事业单位法人证等法人证明扫描件，原件备查）；</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hint="eastAsia"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w:t>
      </w:r>
      <w:r>
        <w:rPr>
          <w:rFonts w:hint="eastAsia" w:ascii="仿宋_GB2312" w:hAnsi="华文仿宋" w:eastAsia="仿宋_GB2312"/>
          <w:sz w:val="32"/>
          <w:szCs w:val="32"/>
          <w:highlight w:val="none"/>
        </w:rPr>
        <w:fldChar w:fldCharType="begin"/>
      </w:r>
      <w:r>
        <w:rPr>
          <w:rFonts w:hint="eastAsia" w:ascii="仿宋_GB2312" w:hAnsi="华文仿宋" w:eastAsia="仿宋_GB2312"/>
          <w:sz w:val="32"/>
          <w:szCs w:val="32"/>
          <w:highlight w:val="none"/>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sz w:val="32"/>
          <w:szCs w:val="32"/>
          <w:highlight w:val="none"/>
        </w:rPr>
        <w:fldChar w:fldCharType="separate"/>
      </w:r>
      <w:r>
        <w:rPr>
          <w:rFonts w:hint="eastAsia" w:ascii="仿宋_GB2312" w:hAnsi="华文仿宋" w:eastAsia="仿宋_GB2312"/>
          <w:sz w:val="32"/>
          <w:szCs w:val="32"/>
          <w:highlight w:val="none"/>
        </w:rPr>
        <w:t>下载招标文件，</w:t>
      </w:r>
      <w:r>
        <w:rPr>
          <w:rFonts w:hint="eastAsia" w:ascii="仿宋_GB2312" w:hAnsi="华文仿宋" w:eastAsia="仿宋_GB2312"/>
          <w:color w:val="auto"/>
          <w:sz w:val="32"/>
          <w:szCs w:val="32"/>
          <w:highlight w:val="none"/>
        </w:rPr>
        <w:t>于</w:t>
      </w:r>
      <w:r>
        <w:rPr>
          <w:rFonts w:hint="eastAsia" w:ascii="仿宋_GB2312" w:hAnsi="华文仿宋" w:eastAsia="仿宋_GB2312"/>
          <w:color w:val="auto"/>
          <w:sz w:val="32"/>
          <w:szCs w:val="32"/>
          <w:highlight w:val="none"/>
          <w:lang w:val="en-US" w:eastAsia="zh-CN"/>
        </w:rPr>
        <w:t>2024</w:t>
      </w:r>
      <w:r>
        <w:rPr>
          <w:rFonts w:hint="eastAsia" w:ascii="仿宋_GB2312" w:hAnsi="华文仿宋" w:eastAsia="仿宋_GB2312"/>
          <w:color w:val="auto"/>
          <w:sz w:val="32"/>
          <w:szCs w:val="32"/>
          <w:highlight w:val="none"/>
        </w:rPr>
        <w:t>年</w:t>
      </w:r>
      <w:r>
        <w:rPr>
          <w:rFonts w:hint="eastAsia" w:ascii="仿宋_GB2312" w:hAnsi="华文仿宋" w:eastAsia="仿宋_GB2312"/>
          <w:color w:val="auto"/>
          <w:sz w:val="32"/>
          <w:szCs w:val="32"/>
          <w:highlight w:val="none"/>
          <w:lang w:val="en-US" w:eastAsia="zh-CN"/>
        </w:rPr>
        <w:t>5</w:t>
      </w:r>
      <w:r>
        <w:rPr>
          <w:rFonts w:hint="eastAsia" w:ascii="仿宋_GB2312" w:hAnsi="华文仿宋" w:eastAsia="仿宋_GB2312"/>
          <w:color w:val="auto"/>
          <w:sz w:val="32"/>
          <w:szCs w:val="32"/>
          <w:highlight w:val="none"/>
        </w:rPr>
        <w:t>月</w:t>
      </w:r>
      <w:r>
        <w:rPr>
          <w:rFonts w:hint="eastAsia" w:ascii="仿宋_GB2312" w:hAnsi="华文仿宋" w:eastAsia="仿宋_GB2312"/>
          <w:color w:val="auto"/>
          <w:sz w:val="32"/>
          <w:szCs w:val="32"/>
          <w:highlight w:val="none"/>
          <w:lang w:val="en-US" w:eastAsia="zh-CN"/>
        </w:rPr>
        <w:t>28</w:t>
      </w:r>
      <w:bookmarkStart w:id="18" w:name="_GoBack"/>
      <w:bookmarkEnd w:id="18"/>
      <w:r>
        <w:rPr>
          <w:rFonts w:hint="eastAsia" w:ascii="仿宋_GB2312" w:hAnsi="华文仿宋" w:eastAsia="仿宋_GB2312"/>
          <w:color w:val="auto"/>
          <w:sz w:val="32"/>
          <w:szCs w:val="32"/>
          <w:highlight w:val="none"/>
        </w:rPr>
        <w:t>日</w:t>
      </w:r>
      <w:r>
        <w:rPr>
          <w:rFonts w:hint="eastAsia" w:ascii="仿宋_GB2312" w:hAnsi="华文仿宋" w:eastAsia="仿宋_GB2312"/>
          <w:sz w:val="32"/>
          <w:szCs w:val="32"/>
          <w:highlight w:val="none"/>
        </w:rPr>
        <w:t>下午17:00前，携带下列资料到深圳市福田区梅林路2号，过期未提交或资料不齐者视为放弃投标，以下资料均需加盖公章。</w:t>
      </w:r>
      <w:r>
        <w:rPr>
          <w:rFonts w:hint="eastAsia" w:ascii="仿宋_GB2312" w:hAnsi="华文仿宋" w:eastAsia="仿宋_GB2312"/>
          <w:sz w:val="32"/>
          <w:szCs w:val="32"/>
          <w:highlight w:val="none"/>
        </w:rPr>
        <w:fldChar w:fldCharType="end"/>
      </w:r>
    </w:p>
    <w:p>
      <w:pPr>
        <w:widowControl/>
        <w:spacing w:line="240" w:lineRule="auto"/>
        <w:ind w:firstLine="640" w:firstLineChars="200"/>
        <w:jc w:val="left"/>
        <w:rPr>
          <w:rFonts w:hint="eastAsia"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spacing w:line="240" w:lineRule="auto"/>
        <w:ind w:firstLine="640" w:firstLineChars="200"/>
        <w:jc w:val="left"/>
        <w:rPr>
          <w:rFonts w:hint="eastAsia"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spacing w:line="240" w:lineRule="auto"/>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spacing w:line="240" w:lineRule="auto"/>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spacing w:line="240" w:lineRule="auto"/>
        <w:ind w:firstLine="640"/>
        <w:jc w:val="left"/>
        <w:rPr>
          <w:rFonts w:ascii="黑体" w:hAnsi="黑体" w:eastAsia="黑体"/>
          <w:sz w:val="32"/>
          <w:szCs w:val="32"/>
        </w:rPr>
      </w:pPr>
      <w:r>
        <w:rPr>
          <w:rFonts w:hint="eastAsia" w:ascii="仿宋_GB2312" w:hAnsi="宋体" w:eastAsia="仿宋_GB2312"/>
          <w:sz w:val="32"/>
          <w:szCs w:val="32"/>
        </w:rPr>
        <w:t>2.电子档投标文件（为盖章的纸质标书扫描件，用U盘存储，与纸</w:t>
      </w:r>
      <w:r>
        <w:rPr>
          <w:rFonts w:hint="eastAsia" w:ascii="仿宋_GB2312" w:hAnsi="华文仿宋" w:eastAsia="仿宋_GB2312"/>
          <w:sz w:val="32"/>
          <w:szCs w:val="32"/>
        </w:rPr>
        <w:t>质</w:t>
      </w:r>
      <w:r>
        <w:rPr>
          <w:rFonts w:hint="eastAsia" w:ascii="仿宋_GB2312" w:hAnsi="宋体" w:eastAsia="仿宋_GB2312"/>
          <w:sz w:val="32"/>
          <w:szCs w:val="32"/>
        </w:rPr>
        <w:t>版投标文件一起封装）。</w:t>
      </w:r>
    </w:p>
    <w:p>
      <w:pPr>
        <w:spacing w:line="240" w:lineRule="auto"/>
        <w:ind w:firstLine="640"/>
        <w:jc w:val="left"/>
        <w:rPr>
          <w:rFonts w:ascii="黑体" w:hAnsi="黑体" w:eastAsia="黑体"/>
          <w:sz w:val="32"/>
          <w:szCs w:val="32"/>
        </w:rPr>
      </w:pPr>
      <w:r>
        <w:rPr>
          <w:rFonts w:hint="eastAsia" w:ascii="黑体" w:hAnsi="黑体" w:eastAsia="黑体"/>
          <w:sz w:val="32"/>
          <w:szCs w:val="32"/>
        </w:rPr>
        <w:t>五、项目评标</w:t>
      </w:r>
    </w:p>
    <w:p>
      <w:pPr>
        <w:spacing w:line="240" w:lineRule="auto"/>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sz w:val="32"/>
          <w:szCs w:val="32"/>
          <w:highlight w:val="none"/>
        </w:rPr>
      </w:pPr>
      <w:r>
        <w:rPr>
          <w:rFonts w:hint="eastAsia" w:ascii="仿宋_GB2312" w:hAnsi="宋体" w:eastAsia="仿宋_GB2312"/>
          <w:sz w:val="32"/>
          <w:szCs w:val="32"/>
          <w:highlight w:val="none"/>
        </w:rPr>
        <w:t>2.评标委员会现场根据投标人提供的项目报价、实施方案、项目重点难点分析、投标人资质</w:t>
      </w:r>
      <w:r>
        <w:rPr>
          <w:rFonts w:hint="eastAsia" w:ascii="仿宋_GB2312" w:hAnsi="宋体" w:eastAsia="仿宋_GB2312"/>
          <w:sz w:val="32"/>
          <w:szCs w:val="32"/>
          <w:highlight w:val="none"/>
          <w:lang w:val="en-US" w:eastAsia="zh-CN"/>
        </w:rPr>
        <w:t>情况</w:t>
      </w:r>
      <w:r>
        <w:rPr>
          <w:rFonts w:hint="eastAsia" w:ascii="仿宋_GB2312" w:hAnsi="宋体" w:eastAsia="仿宋_GB2312"/>
          <w:sz w:val="32"/>
          <w:szCs w:val="32"/>
          <w:highlight w:val="none"/>
        </w:rPr>
        <w:t>、售后服务、</w:t>
      </w:r>
      <w:r>
        <w:rPr>
          <w:rFonts w:hint="eastAsia" w:ascii="仿宋_GB2312" w:hAnsi="宋体" w:eastAsia="仿宋_GB2312"/>
          <w:sz w:val="32"/>
          <w:szCs w:val="32"/>
          <w:highlight w:val="none"/>
          <w:lang w:val="en-US" w:eastAsia="zh-CN"/>
        </w:rPr>
        <w:t>违约承诺、</w:t>
      </w:r>
      <w:r>
        <w:rPr>
          <w:rFonts w:hint="eastAsia" w:ascii="仿宋_GB2312" w:hAnsi="宋体" w:eastAsia="仿宋_GB2312"/>
          <w:sz w:val="32"/>
          <w:szCs w:val="32"/>
          <w:highlight w:val="none"/>
        </w:rPr>
        <w:t>同类业绩、拟安排项目团队成员等进行逐一评审，根据得分多少评出拟中标单位。</w:t>
      </w:r>
    </w:p>
    <w:p>
      <w:pPr>
        <w:ind w:firstLine="640"/>
        <w:jc w:val="left"/>
        <w:rPr>
          <w:rFonts w:hint="eastAsia" w:ascii="仿宋_GB2312" w:hAnsi="宋体" w:eastAsia="仿宋_GB2312"/>
          <w:sz w:val="32"/>
          <w:szCs w:val="32"/>
          <w:highlight w:val="yellow"/>
          <w:lang w:eastAsia="zh-CN"/>
        </w:rPr>
      </w:pPr>
      <w:r>
        <w:rPr>
          <w:rFonts w:hint="eastAsia" w:ascii="仿宋_GB2312" w:hAnsi="宋体" w:eastAsia="仿宋_GB2312"/>
          <w:sz w:val="32"/>
          <w:szCs w:val="32"/>
        </w:rPr>
        <w:t>3.中标者确定以后评标结果将在“深圳市残疾人联合会”官网（网址：http://www.cjr.org.cn/）-采购公示</w:t>
      </w:r>
      <w:r>
        <w:rPr>
          <w:rFonts w:hint="eastAsia" w:ascii="仿宋_GB2312" w:hAnsi="宋体" w:eastAsia="仿宋_GB2312"/>
          <w:sz w:val="32"/>
          <w:szCs w:val="32"/>
          <w:lang w:eastAsia="zh-CN"/>
        </w:rPr>
        <w:t>。</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hint="eastAsia"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spacing w:line="240" w:lineRule="auto"/>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spacing w:line="240" w:lineRule="auto"/>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spacing w:line="240" w:lineRule="auto"/>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楷体_GB2312" w:hAnsi="宋体" w:eastAsia="楷体_GB2312"/>
          <w:bCs/>
          <w:sz w:val="32"/>
          <w:szCs w:val="32"/>
        </w:rPr>
        <w:t>依据</w:t>
      </w:r>
      <w:r>
        <w:rPr>
          <w:rFonts w:hint="eastAsia" w:ascii="仿宋_GB2312" w:hAnsi="宋体" w:eastAsia="仿宋_GB2312"/>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hint="eastAsia" w:ascii="仿宋_GB2312" w:hAnsi="华文仿宋" w:cs="Arial"/>
          <w:b/>
          <w:bCs/>
          <w:kern w:val="0"/>
          <w:sz w:val="32"/>
          <w:szCs w:val="32"/>
        </w:rPr>
      </w:pPr>
      <w:r>
        <w:rPr>
          <w:rFonts w:ascii="仿宋_GB2312" w:hAnsi="华文仿宋" w:cs="Arial"/>
          <w:b/>
          <w:bCs/>
          <w:kern w:val="0"/>
          <w:sz w:val="32"/>
          <w:szCs w:val="32"/>
        </w:rPr>
        <w:br w:type="page"/>
      </w: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spacing w:line="240" w:lineRule="auto"/>
        <w:ind w:firstLine="640"/>
        <w:rPr>
          <w:rFonts w:ascii="华文仿宋" w:hAnsi="华文仿宋" w:eastAsia="华文仿宋"/>
          <w:color w:val="auto"/>
          <w:sz w:val="32"/>
          <w:szCs w:val="32"/>
        </w:rPr>
      </w:pPr>
    </w:p>
    <w:p>
      <w:pPr>
        <w:adjustRightInd w:val="0"/>
        <w:snapToGrid w:val="0"/>
        <w:spacing w:line="240" w:lineRule="auto"/>
        <w:ind w:firstLine="640"/>
        <w:rPr>
          <w:rFonts w:ascii="黑体" w:hAnsi="黑体" w:eastAsia="黑体"/>
          <w:color w:val="auto"/>
          <w:sz w:val="32"/>
          <w:szCs w:val="32"/>
        </w:rPr>
      </w:pPr>
      <w:r>
        <w:rPr>
          <w:rFonts w:hint="eastAsia" w:ascii="黑体" w:hAnsi="黑体" w:eastAsia="黑体"/>
          <w:color w:val="auto"/>
          <w:sz w:val="32"/>
          <w:szCs w:val="32"/>
        </w:rPr>
        <w:t>一、项目介绍</w:t>
      </w:r>
    </w:p>
    <w:p>
      <w:pPr>
        <w:spacing w:before="156" w:beforeLines="50" w:line="240" w:lineRule="auto"/>
        <w:ind w:firstLine="640"/>
        <w:jc w:val="left"/>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采购一台上网行为管理设备。</w:t>
      </w:r>
    </w:p>
    <w:p>
      <w:pPr>
        <w:adjustRightInd w:val="0"/>
        <w:snapToGrid w:val="0"/>
        <w:spacing w:line="240" w:lineRule="auto"/>
        <w:ind w:firstLine="640"/>
        <w:rPr>
          <w:rFonts w:ascii="黑体" w:hAnsi="黑体" w:eastAsia="黑体"/>
          <w:color w:val="auto"/>
          <w:sz w:val="32"/>
          <w:szCs w:val="32"/>
        </w:rPr>
      </w:pPr>
      <w:r>
        <w:rPr>
          <w:rFonts w:hint="eastAsia" w:ascii="黑体" w:hAnsi="黑体" w:eastAsia="黑体"/>
          <w:color w:val="auto"/>
          <w:sz w:val="32"/>
          <w:szCs w:val="32"/>
        </w:rPr>
        <w:t>二、具体要求</w:t>
      </w:r>
    </w:p>
    <w:p>
      <w:pPr>
        <w:spacing w:before="156" w:beforeLines="50" w:line="240" w:lineRule="auto"/>
        <w:ind w:firstLine="640"/>
        <w:jc w:val="left"/>
        <w:rPr>
          <w:rFonts w:hint="eastAsia" w:ascii="仿宋_GB2312" w:hAnsi="华文仿宋" w:eastAsia="仿宋_GB2312"/>
          <w:color w:val="auto"/>
          <w:sz w:val="32"/>
          <w:szCs w:val="32"/>
        </w:rPr>
      </w:pPr>
      <w:r>
        <w:rPr>
          <w:rFonts w:hint="eastAsia" w:ascii="仿宋_GB2312" w:hAnsi="华文仿宋" w:eastAsia="仿宋_GB2312"/>
          <w:color w:val="auto"/>
          <w:sz w:val="32"/>
          <w:szCs w:val="32"/>
          <w:lang w:val="en-US" w:eastAsia="zh-CN"/>
        </w:rPr>
        <w:t>1.</w:t>
      </w:r>
      <w:r>
        <w:rPr>
          <w:rFonts w:hint="eastAsia" w:ascii="仿宋_GB2312" w:hAnsi="华文仿宋" w:eastAsia="仿宋_GB2312"/>
          <w:color w:val="auto"/>
          <w:sz w:val="32"/>
          <w:szCs w:val="32"/>
        </w:rPr>
        <w:t>技术参数要求：</w:t>
      </w:r>
    </w:p>
    <w:tbl>
      <w:tblPr>
        <w:tblStyle w:val="4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7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729" w:type="pct"/>
            <w:shd w:val="clear" w:color="auto" w:fill="FBD4B4" w:themeFill="accent6" w:themeFillTint="66"/>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指标项</w:t>
            </w:r>
          </w:p>
        </w:tc>
        <w:tc>
          <w:tcPr>
            <w:tcW w:w="4271" w:type="pct"/>
            <w:shd w:val="clear" w:color="auto" w:fill="FBD4B4" w:themeFill="accent6" w:themeFillTint="66"/>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指标描述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9" w:type="pct"/>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产品</w:t>
            </w:r>
          </w:p>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性能</w:t>
            </w:r>
          </w:p>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要求</w:t>
            </w:r>
          </w:p>
        </w:tc>
        <w:tc>
          <w:tcPr>
            <w:tcW w:w="4271" w:type="pct"/>
            <w:vAlign w:val="center"/>
          </w:tcPr>
          <w:p>
            <w:pPr>
              <w:pStyle w:val="40"/>
              <w:spacing w:line="240" w:lineRule="auto"/>
              <w:rPr>
                <w:rStyle w:val="48"/>
                <w:rFonts w:hint="eastAsia" w:ascii="仿宋_GB2312" w:hAnsi="仿宋_GB2312" w:eastAsia="仿宋_GB2312" w:cs="仿宋_GB2312"/>
                <w:b w:val="0"/>
                <w:color w:val="000000"/>
                <w:shd w:val="clear" w:color="auto" w:fill="FFFFFF"/>
              </w:rPr>
            </w:pPr>
            <w:r>
              <w:rPr>
                <w:rStyle w:val="48"/>
                <w:rFonts w:hint="eastAsia" w:ascii="仿宋_GB2312" w:hAnsi="仿宋_GB2312" w:eastAsia="仿宋_GB2312" w:cs="仿宋_GB2312"/>
                <w:b w:val="0"/>
                <w:color w:val="000000"/>
                <w:shd w:val="clear" w:color="auto" w:fill="FFFFFF"/>
              </w:rPr>
              <w:t>1.硬件参数：1U标准独立机架式设备；产品不少于6个以太网电口，2个SFP+口，支持2个USB口和1个RJ45串口，支持单电源，≥960G SSD，部署模式支持路由模式、网桥模式、旁路模式。</w:t>
            </w:r>
          </w:p>
          <w:p>
            <w:pPr>
              <w:pStyle w:val="40"/>
              <w:spacing w:line="240" w:lineRule="auto"/>
              <w:rPr>
                <w:rStyle w:val="48"/>
                <w:rFonts w:hint="eastAsia" w:ascii="仿宋_GB2312" w:hAnsi="仿宋_GB2312" w:eastAsia="仿宋_GB2312" w:cs="仿宋_GB2312"/>
                <w:b w:val="0"/>
                <w:color w:val="000000"/>
                <w:shd w:val="clear" w:color="auto" w:fill="FFFFFF"/>
              </w:rPr>
            </w:pPr>
            <w:r>
              <w:rPr>
                <w:rStyle w:val="48"/>
                <w:rFonts w:hint="eastAsia" w:ascii="仿宋_GB2312" w:hAnsi="仿宋_GB2312" w:eastAsia="仿宋_GB2312" w:cs="仿宋_GB2312"/>
                <w:b w:val="0"/>
                <w:color w:val="000000"/>
                <w:shd w:val="clear" w:color="auto" w:fill="FFFFFF"/>
              </w:rPr>
              <w:t xml:space="preserve">2.性能参数：网络层吞吐量≥5.8Gb Gbps，应用层吞吐量≥750Mb Gbps，带宽性能≥500Mb ，支持用户数≥1000，每秒新建连接数≥10000,最大并发连接数≥500000。 </w:t>
            </w:r>
          </w:p>
          <w:p>
            <w:pPr>
              <w:pStyle w:val="40"/>
              <w:spacing w:line="240" w:lineRule="auto"/>
              <w:rPr>
                <w:rStyle w:val="48"/>
                <w:rFonts w:hint="eastAsia" w:ascii="仿宋_GB2312" w:hAnsi="仿宋_GB2312" w:eastAsia="仿宋_GB2312" w:cs="仿宋_GB2312"/>
                <w:b w:val="0"/>
                <w:color w:val="000000"/>
                <w:shd w:val="clear" w:color="auto" w:fill="FFFFFF"/>
              </w:rPr>
            </w:pPr>
            <w:r>
              <w:rPr>
                <w:rStyle w:val="48"/>
                <w:rFonts w:hint="eastAsia" w:ascii="仿宋_GB2312" w:hAnsi="仿宋_GB2312" w:eastAsia="仿宋_GB2312" w:cs="仿宋_GB2312"/>
                <w:b w:val="0"/>
                <w:color w:val="000000"/>
                <w:shd w:val="clear" w:color="auto" w:fill="FFFFFF"/>
              </w:rPr>
              <w:t>3.功能描述：拥有专业的用户认证与管理、细粒度的应用控制、流量管控、行为审计等功能，提供行为日志大数据分析能力，有效识别行为风险、对全场景的网络行为进行跟踪溯源，行为日志保留时间≥6个月。</w:t>
            </w:r>
          </w:p>
          <w:p>
            <w:pPr>
              <w:pStyle w:val="40"/>
              <w:rPr>
                <w:rFonts w:cs="仿宋_GB2312" w:asciiTheme="minorEastAsia" w:hAnsiTheme="minorEastAsia" w:eastAsiaTheme="minorEastAsia"/>
                <w:bCs/>
                <w:color w:val="000000"/>
              </w:rPr>
            </w:pPr>
            <w:r>
              <w:rPr>
                <w:rStyle w:val="48"/>
                <w:rFonts w:hint="eastAsia" w:ascii="仿宋_GB2312" w:hAnsi="仿宋_GB2312" w:eastAsia="仿宋_GB2312" w:cs="仿宋_GB2312"/>
                <w:bCs w:val="0"/>
                <w:color w:val="000000"/>
                <w:shd w:val="clear" w:color="auto" w:fill="FFFFFF"/>
              </w:rPr>
              <w:t>所投产品技术指标需提供含有具体性能指标的白皮书或彩页。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29" w:type="pct"/>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kern w:val="0"/>
                <w:sz w:val="24"/>
                <w:szCs w:val="24"/>
              </w:rPr>
              <w:t>IPV6</w:t>
            </w:r>
          </w:p>
        </w:tc>
        <w:tc>
          <w:tcPr>
            <w:tcW w:w="4271" w:type="pct"/>
            <w:vAlign w:val="center"/>
          </w:tcPr>
          <w:p>
            <w:pPr>
              <w:rPr>
                <w:rFonts w:cs="仿宋_GB2312" w:asciiTheme="minorEastAsia" w:hAnsiTheme="minorEastAsia"/>
                <w:color w:val="000000"/>
                <w:kern w:val="0"/>
                <w:sz w:val="24"/>
                <w:szCs w:val="24"/>
                <w:lang w:bidi="ar"/>
              </w:rPr>
            </w:pPr>
            <w:r>
              <w:rPr>
                <w:rStyle w:val="48"/>
                <w:rFonts w:hint="eastAsia" w:ascii="仿宋_GB2312" w:hAnsi="仿宋_GB2312" w:eastAsia="仿宋_GB2312" w:cs="仿宋_GB2312"/>
                <w:b w:val="0"/>
                <w:color w:val="000000"/>
                <w:kern w:val="0"/>
                <w:sz w:val="24"/>
                <w:szCs w:val="24"/>
                <w:shd w:val="clear" w:color="auto" w:fill="FFFFFF"/>
                <w:lang w:val="en-US" w:eastAsia="zh-CN" w:bidi="ar-SA"/>
              </w:rPr>
              <w:t>能够支持IPv6环境下的网址访问审计、生成分析报表等功能；能够在IPv6环境下，正确审计显示用户的IPv6地址。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 w:type="pct"/>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sz w:val="24"/>
                <w:szCs w:val="24"/>
              </w:rPr>
              <w:t>系统监控</w:t>
            </w:r>
          </w:p>
        </w:tc>
        <w:tc>
          <w:tcPr>
            <w:tcW w:w="4271" w:type="pct"/>
            <w:vAlign w:val="center"/>
          </w:tcPr>
          <w:p>
            <w:pP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▲1、能够实时提供产品CPU、内存、磁盘使用率、网口状态、授权状态等信息。</w:t>
            </w:r>
            <w:r>
              <w:rPr>
                <w:rFonts w:hint="eastAsia" w:ascii="仿宋_GB2312" w:hAnsi="仿宋_GB2312" w:eastAsia="仿宋_GB2312" w:cs="仿宋_GB2312"/>
                <w:b/>
                <w:bCs/>
                <w:sz w:val="24"/>
                <w:szCs w:val="24"/>
              </w:rPr>
              <w:t>（提供产品界面截图）</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▲2、能够实时提供在线用户趋势、用户流量排名、应用流量排名、用户实时流量和应用实时流量等信息。</w:t>
            </w:r>
            <w:r>
              <w:rPr>
                <w:rFonts w:hint="eastAsia" w:ascii="仿宋_GB2312" w:hAnsi="仿宋_GB2312" w:eastAsia="仿宋_GB2312" w:cs="仿宋_GB2312"/>
                <w:b/>
                <w:bCs/>
                <w:sz w:val="24"/>
                <w:szCs w:val="24"/>
              </w:rPr>
              <w:t>（提供产品界面截图）</w:t>
            </w:r>
          </w:p>
          <w:p>
            <w:pPr>
              <w:rPr>
                <w:rStyle w:val="48"/>
                <w:rFonts w:cs="仿宋_GB2312" w:asciiTheme="minorEastAsia" w:hAnsiTheme="minorEastAsia"/>
                <w:color w:val="000000"/>
                <w:sz w:val="24"/>
                <w:szCs w:val="24"/>
                <w:shd w:val="clear" w:color="auto" w:fill="FFFFFF"/>
              </w:rPr>
            </w:pPr>
            <w:r>
              <w:rPr>
                <w:rFonts w:hint="eastAsia" w:ascii="仿宋_GB2312" w:hAnsi="仿宋_GB2312" w:eastAsia="仿宋_GB2312" w:cs="仿宋_GB2312"/>
                <w:sz w:val="24"/>
                <w:szCs w:val="24"/>
              </w:rPr>
              <w:t>▲3、能够支持首页分析显示接入用户人数、终端类型；带宽质量分析、实时流量排名；资产类型分布、新设备发现趋势、终端违规检查项排行、终端违规用户排行。</w:t>
            </w:r>
            <w:r>
              <w:rPr>
                <w:rFonts w:hint="eastAsia" w:ascii="仿宋_GB2312" w:hAnsi="仿宋_GB2312" w:eastAsia="仿宋_GB2312" w:cs="仿宋_GB2312"/>
                <w:b/>
                <w:bCs/>
                <w:sz w:val="24"/>
                <w:szCs w:val="24"/>
              </w:rPr>
              <w:t>（提供产品界面截图）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hRule="atLeast"/>
          <w:jc w:val="center"/>
        </w:trPr>
        <w:tc>
          <w:tcPr>
            <w:tcW w:w="729" w:type="pct"/>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sz w:val="24"/>
                <w:szCs w:val="24"/>
              </w:rPr>
              <w:t>DNS代理</w:t>
            </w:r>
          </w:p>
        </w:tc>
        <w:tc>
          <w:tcPr>
            <w:tcW w:w="4271" w:type="pct"/>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支持DNS代理，能够基于用户、域名、目标DNS，指定代理策略生效，代理策略可以设置为：重定向至DNS服务器、解析为IP、丢弃、重定向至指定线路。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hRule="atLeast"/>
          <w:jc w:val="center"/>
        </w:trPr>
        <w:tc>
          <w:tcPr>
            <w:tcW w:w="729" w:type="pct"/>
            <w:vAlign w:val="center"/>
          </w:tcPr>
          <w:p>
            <w:pPr>
              <w:widowControl/>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用户密码</w:t>
            </w:r>
          </w:p>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sz w:val="24"/>
                <w:szCs w:val="24"/>
              </w:rPr>
              <w:t>安全性</w:t>
            </w:r>
          </w:p>
        </w:tc>
        <w:tc>
          <w:tcPr>
            <w:tcW w:w="4271" w:type="pct"/>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▲1.可设置用户密码置密码最小长度 2.可设置密码必须包括数字或字母或特殊字符 3.可设置用户密码不能等于用户名 4.新密码不能与旧密码相同。</w:t>
            </w:r>
            <w:r>
              <w:rPr>
                <w:rStyle w:val="48"/>
                <w:rFonts w:hint="eastAsia" w:ascii="仿宋_GB2312" w:hAnsi="仿宋_GB2312" w:eastAsia="仿宋_GB2312" w:cs="仿宋_GB2312"/>
                <w:color w:val="000000"/>
                <w:sz w:val="24"/>
                <w:szCs w:val="24"/>
                <w:shd w:val="clear" w:color="auto" w:fill="FFFFFF"/>
              </w:rPr>
              <w:t>（提供产品界面截图）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hRule="atLeast"/>
          <w:jc w:val="center"/>
        </w:trPr>
        <w:tc>
          <w:tcPr>
            <w:tcW w:w="729" w:type="pct"/>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应用控制</w:t>
            </w:r>
          </w:p>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策略</w:t>
            </w:r>
          </w:p>
        </w:tc>
        <w:tc>
          <w:tcPr>
            <w:tcW w:w="4271" w:type="pct"/>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支持根据IP、端口、协议等自定义应用规则；支持根据端口设定用户不允许访问的目标IP组提供的服务；支持根据不同的应用类型或具体的某种应用设置允许或拒绝。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 w:type="pct"/>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认证绑定</w:t>
            </w:r>
          </w:p>
        </w:tc>
        <w:tc>
          <w:tcPr>
            <w:tcW w:w="4271" w:type="pct"/>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▲支持终端用户账号绑定手机号码和微信号，绑定后可以通过手机验证码和微信扫码实现上网快捷登录认证。</w:t>
            </w:r>
            <w:r>
              <w:rPr>
                <w:rFonts w:hint="eastAsia" w:ascii="仿宋_GB2312" w:hAnsi="仿宋_GB2312" w:eastAsia="仿宋_GB2312" w:cs="仿宋_GB2312"/>
                <w:b/>
                <w:bCs/>
                <w:color w:val="000000"/>
                <w:kern w:val="0"/>
                <w:sz w:val="24"/>
                <w:szCs w:val="24"/>
                <w:lang w:bidi="ar"/>
              </w:rPr>
              <w:t>（提供产品界面截图）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 w:type="pct"/>
            <w:vAlign w:val="center"/>
          </w:tcPr>
          <w:p>
            <w:pPr>
              <w:jc w:val="left"/>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themeColor="text1"/>
                <w:sz w:val="24"/>
                <w:szCs w:val="24"/>
                <w:shd w:val="clear" w:color="auto" w:fill="FFFFFF"/>
                <w14:textFill>
                  <w14:solidFill>
                    <w14:schemeClr w14:val="tx1"/>
                  </w14:solidFill>
                </w14:textFill>
              </w:rPr>
              <w:t>网页访问审计</w:t>
            </w:r>
          </w:p>
        </w:tc>
        <w:tc>
          <w:tcPr>
            <w:tcW w:w="4271" w:type="pct"/>
            <w:vAlign w:val="center"/>
          </w:tcPr>
          <w:p>
            <w:pPr>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▲支持记录全部或者指定类别URL、网页标题、网页内容等信息，支持网页内容审计后的网页快照功能。</w:t>
            </w:r>
            <w:r>
              <w:rPr>
                <w:rFonts w:hint="eastAsia" w:ascii="仿宋_GB2312" w:hAnsi="仿宋_GB2312" w:eastAsia="仿宋_GB2312" w:cs="仿宋_GB2312"/>
                <w:b/>
                <w:bCs/>
                <w:sz w:val="24"/>
                <w:szCs w:val="24"/>
              </w:rPr>
              <w:t>（提供第三方实验室出具的带有CMA/CNAS标识的功能报告）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 w:type="pct"/>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邮件过滤</w:t>
            </w:r>
          </w:p>
        </w:tc>
        <w:tc>
          <w:tcPr>
            <w:tcW w:w="4271" w:type="pct"/>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支持根据源地址和目的地址过滤外发邮件，基于扩展名过滤含指定文件类型的邮件外发行为，根据附件大小、附件个数限制外发邮件，同时匹配三个以上关键字的邮件主题、正文和附件的邮件外发行为。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729" w:type="pct"/>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投标产品</w:t>
            </w:r>
          </w:p>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资质要求</w:t>
            </w:r>
          </w:p>
        </w:tc>
        <w:tc>
          <w:tcPr>
            <w:tcW w:w="4271" w:type="pct"/>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▲具备有效期内的中国信息安全测评中心颁发的《信息技术产品安全测评证书》(EAL3级或更高级别)</w:t>
            </w:r>
            <w:r>
              <w:rPr>
                <w:rStyle w:val="48"/>
                <w:rFonts w:hint="eastAsia" w:ascii="仿宋_GB2312" w:hAnsi="仿宋_GB2312" w:eastAsia="仿宋_GB2312" w:cs="仿宋_GB2312"/>
                <w:color w:val="000000"/>
                <w:sz w:val="24"/>
                <w:szCs w:val="24"/>
                <w:shd w:val="clear" w:color="auto" w:fill="FFFFFF"/>
              </w:rPr>
              <w:t>（提供证明材料）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729" w:type="pct"/>
            <w:vAlign w:val="center"/>
          </w:tcPr>
          <w:p>
            <w:pPr>
              <w:pStyle w:val="40"/>
              <w:jc w:val="center"/>
              <w:rPr>
                <w:rFonts w:hint="eastAsia" w:ascii="仿宋_GB2312" w:hAnsi="仿宋_GB2312" w:eastAsia="仿宋_GB2312" w:cs="仿宋_GB2312"/>
                <w:b/>
                <w:bCs/>
                <w:color w:val="000000"/>
              </w:rPr>
            </w:pPr>
            <w:r>
              <w:rPr>
                <w:rFonts w:hint="eastAsia" w:ascii="仿宋_GB2312" w:hAnsi="仿宋_GB2312" w:eastAsia="仿宋_GB2312" w:cs="仿宋_GB2312"/>
                <w:b/>
                <w:bCs/>
              </w:rPr>
              <w:t>厂商资质</w:t>
            </w:r>
          </w:p>
        </w:tc>
        <w:tc>
          <w:tcPr>
            <w:tcW w:w="4271" w:type="pct"/>
            <w:vAlign w:val="center"/>
          </w:tcPr>
          <w:p>
            <w:pPr>
              <w:widowControl/>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333333"/>
                <w:sz w:val="24"/>
                <w:szCs w:val="24"/>
                <w:shd w:val="clear" w:color="auto" w:fill="FFFFFF"/>
              </w:rPr>
              <w:t>▲为保证设备安全稳定运行，在信息安全漏洞方面能及时预防，确保数据安全，设备生产厂商是CNVD技术组成员和CNNVD一级技术支撑单位，</w:t>
            </w:r>
            <w:r>
              <w:rPr>
                <w:rFonts w:hint="eastAsia" w:ascii="仿宋_GB2312" w:hAnsi="仿宋_GB2312" w:eastAsia="仿宋_GB2312" w:cs="仿宋_GB2312"/>
                <w:b/>
                <w:bCs/>
                <w:color w:val="333333"/>
                <w:sz w:val="24"/>
                <w:szCs w:val="24"/>
                <w:shd w:val="clear" w:color="auto" w:fill="FFFFFF"/>
              </w:rPr>
              <w:t>提供CNVD和CNNVD官网截图。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729" w:type="pct"/>
            <w:vAlign w:val="center"/>
          </w:tcPr>
          <w:p>
            <w:pPr>
              <w:pStyle w:val="40"/>
              <w:jc w:val="center"/>
              <w:rPr>
                <w:rFonts w:hint="eastAsia" w:ascii="仿宋_GB2312" w:hAnsi="仿宋_GB2312" w:eastAsia="仿宋_GB2312" w:cs="仿宋_GB2312"/>
                <w:b/>
                <w:bCs/>
              </w:rPr>
            </w:pPr>
            <w:r>
              <w:rPr>
                <w:rFonts w:hint="eastAsia" w:ascii="仿宋_GB2312" w:hAnsi="仿宋_GB2312" w:eastAsia="仿宋_GB2312" w:cs="仿宋_GB2312"/>
                <w:b/>
                <w:bCs/>
              </w:rPr>
              <w:t>其他要求</w:t>
            </w:r>
          </w:p>
        </w:tc>
        <w:tc>
          <w:tcPr>
            <w:tcW w:w="4271" w:type="pct"/>
            <w:vAlign w:val="center"/>
          </w:tcPr>
          <w:p>
            <w:pPr>
              <w:widowControl/>
              <w:textAlignment w:val="center"/>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提供三年软硬件维保（每年一次设备巡检，需提供设备状态报告）及三年应用识别规则库升级、软件升级服务、7x24小时远程支持服务、提供必要的实施服务，包括但不限于设备安装、联调等。支持国产麒麟终端，中标方需提供样机验证功能满足情况后签署合同。</w:t>
            </w:r>
          </w:p>
        </w:tc>
      </w:tr>
    </w:tbl>
    <w:p>
      <w:pPr>
        <w:ind w:firstLine="643"/>
        <w:jc w:val="left"/>
        <w:rPr>
          <w:rFonts w:hint="eastAsia" w:ascii="仿宋_GB2312" w:hAnsi="华文仿宋" w:eastAsia="仿宋_GB2312"/>
          <w:b/>
          <w:color w:val="auto"/>
          <w:sz w:val="32"/>
          <w:szCs w:val="32"/>
          <w:highlight w:val="none"/>
        </w:rPr>
      </w:pPr>
      <w:r>
        <w:rPr>
          <w:rFonts w:hint="eastAsia" w:ascii="仿宋_GB2312" w:hAnsi="华文仿宋" w:eastAsia="仿宋_GB2312"/>
          <w:b/>
          <w:color w:val="auto"/>
          <w:sz w:val="32"/>
          <w:szCs w:val="32"/>
          <w:highlight w:val="none"/>
        </w:rPr>
        <w:t>2</w:t>
      </w:r>
      <w:r>
        <w:rPr>
          <w:rFonts w:hint="eastAsia" w:ascii="仿宋_GB2312" w:hAnsi="华文仿宋" w:eastAsia="仿宋_GB2312"/>
          <w:b/>
          <w:color w:val="auto"/>
          <w:sz w:val="32"/>
          <w:szCs w:val="32"/>
          <w:highlight w:val="none"/>
          <w:lang w:val="en-US" w:eastAsia="zh-CN"/>
        </w:rPr>
        <w:t>.</w:t>
      </w:r>
      <w:r>
        <w:rPr>
          <w:rFonts w:hint="eastAsia" w:ascii="仿宋_GB2312" w:hAnsi="华文仿宋" w:eastAsia="仿宋_GB2312"/>
          <w:b/>
          <w:color w:val="auto"/>
          <w:sz w:val="32"/>
          <w:szCs w:val="32"/>
          <w:highlight w:val="none"/>
        </w:rPr>
        <w:t xml:space="preserve">其他要求： </w:t>
      </w:r>
    </w:p>
    <w:p>
      <w:pPr>
        <w:ind w:firstLine="643"/>
        <w:jc w:val="left"/>
        <w:rPr>
          <w:rFonts w:hint="eastAsia" w:ascii="仿宋_GB2312" w:hAnsi="华文仿宋" w:eastAsia="仿宋_GB2312"/>
          <w:color w:val="auto"/>
          <w:sz w:val="32"/>
          <w:szCs w:val="32"/>
          <w:highlight w:val="none"/>
        </w:rPr>
      </w:pPr>
      <w:r>
        <w:rPr>
          <w:rFonts w:hint="eastAsia" w:ascii="仿宋_GB2312" w:hAnsi="华文仿宋" w:eastAsia="仿宋_GB2312"/>
          <w:b w:val="0"/>
          <w:bCs/>
          <w:color w:val="auto"/>
          <w:sz w:val="32"/>
          <w:szCs w:val="32"/>
          <w:highlight w:val="none"/>
        </w:rPr>
        <w:t>2.1对投标服务的要求：</w:t>
      </w:r>
      <w:r>
        <w:rPr>
          <w:rFonts w:hint="eastAsia" w:ascii="仿宋_GB2312" w:hAnsi="仿宋" w:eastAsia="仿宋_GB2312"/>
          <w:color w:val="auto"/>
          <w:sz w:val="32"/>
          <w:szCs w:val="32"/>
          <w:highlight w:val="none"/>
        </w:rPr>
        <w:t>服务过程必须遵守</w:t>
      </w:r>
      <w:r>
        <w:rPr>
          <w:rFonts w:hint="eastAsia" w:ascii="仿宋_GB2312" w:hAnsi="宋体" w:eastAsia="仿宋_GB2312"/>
          <w:color w:val="auto"/>
          <w:sz w:val="32"/>
          <w:szCs w:val="32"/>
          <w:highlight w:val="none"/>
        </w:rPr>
        <w:t>《中华人民共和国民法典》《中华人民共和国著作权法》和《中华人民共和国计算机软件保护条例》</w:t>
      </w:r>
      <w:r>
        <w:rPr>
          <w:rFonts w:hint="eastAsia" w:ascii="仿宋_GB2312" w:hAnsi="华文仿宋" w:eastAsia="仿宋_GB2312"/>
          <w:color w:val="auto"/>
          <w:sz w:val="32"/>
          <w:szCs w:val="32"/>
          <w:highlight w:val="none"/>
        </w:rPr>
        <w:t>等有关国家法律法规。</w:t>
      </w:r>
    </w:p>
    <w:p>
      <w:pPr>
        <w:pStyle w:val="26"/>
        <w:spacing w:before="50"/>
        <w:ind w:left="-2" w:leftChars="-1" w:firstLine="640" w:firstLineChars="200"/>
        <w:jc w:val="left"/>
        <w:rPr>
          <w:rFonts w:hint="eastAsia" w:ascii="仿宋_GB2312" w:eastAsia="仿宋_GB2312" w:cs="Arial" w:hAnsiTheme="minorEastAsia"/>
          <w:b/>
          <w:bCs/>
          <w:color w:val="auto"/>
          <w:kern w:val="0"/>
          <w:sz w:val="32"/>
          <w:szCs w:val="32"/>
          <w:highlight w:val="none"/>
        </w:rPr>
      </w:pPr>
      <w:r>
        <w:rPr>
          <w:rFonts w:hint="eastAsia" w:ascii="仿宋_GB2312" w:eastAsia="仿宋_GB2312" w:cs="Arial" w:hAnsiTheme="minorEastAsia"/>
          <w:bCs/>
          <w:color w:val="auto"/>
          <w:kern w:val="0"/>
          <w:sz w:val="32"/>
          <w:szCs w:val="32"/>
          <w:highlight w:val="none"/>
        </w:rPr>
        <w:t>2.2人员资质要求：见</w:t>
      </w:r>
      <w:r>
        <w:rPr>
          <w:rFonts w:hint="eastAsia" w:ascii="仿宋_GB2312" w:eastAsia="仿宋_GB2312" w:hAnsiTheme="minorEastAsia"/>
          <w:color w:val="auto"/>
          <w:sz w:val="32"/>
          <w:szCs w:val="32"/>
          <w:highlight w:val="none"/>
        </w:rPr>
        <w:t>定标评分原则</w:t>
      </w:r>
    </w:p>
    <w:p>
      <w:pPr>
        <w:ind w:firstLine="640"/>
        <w:rPr>
          <w:rFonts w:hint="default" w:ascii="仿宋_GB2312" w:hAnsi="华文仿宋" w:eastAsia="仿宋_GB2312" w:cs="Arial"/>
          <w:bCs/>
          <w:color w:val="auto"/>
          <w:kern w:val="0"/>
          <w:sz w:val="32"/>
          <w:szCs w:val="32"/>
          <w:highlight w:val="none"/>
          <w:lang w:val="en-US" w:eastAsia="zh-CN"/>
        </w:rPr>
      </w:pPr>
      <w:r>
        <w:rPr>
          <w:rFonts w:hint="eastAsia" w:ascii="仿宋_GB2312" w:hAnsi="华文仿宋" w:eastAsia="仿宋_GB2312" w:cs="Arial"/>
          <w:bCs/>
          <w:color w:val="auto"/>
          <w:kern w:val="0"/>
          <w:sz w:val="32"/>
          <w:szCs w:val="32"/>
          <w:highlight w:val="none"/>
        </w:rPr>
        <w:t>2.3服务</w:t>
      </w:r>
      <w:r>
        <w:rPr>
          <w:rFonts w:hint="eastAsia" w:ascii="仿宋_GB2312" w:hAnsi="华文仿宋" w:eastAsia="仿宋_GB2312" w:cs="Arial"/>
          <w:bCs/>
          <w:color w:val="auto"/>
          <w:kern w:val="0"/>
          <w:sz w:val="32"/>
          <w:szCs w:val="32"/>
          <w:highlight w:val="none"/>
          <w:lang w:val="en-US" w:eastAsia="zh-CN"/>
        </w:rPr>
        <w:t>期</w:t>
      </w:r>
      <w:r>
        <w:rPr>
          <w:rFonts w:hint="eastAsia" w:ascii="仿宋_GB2312" w:hAnsi="华文仿宋" w:eastAsia="仿宋_GB2312" w:cs="Arial"/>
          <w:bCs/>
          <w:color w:val="auto"/>
          <w:kern w:val="0"/>
          <w:sz w:val="32"/>
          <w:szCs w:val="32"/>
          <w:highlight w:val="none"/>
        </w:rPr>
        <w:t>：</w:t>
      </w:r>
      <w:r>
        <w:rPr>
          <w:rFonts w:hint="eastAsia" w:ascii="仿宋_GB2312" w:hAnsi="华文仿宋" w:eastAsia="仿宋_GB2312"/>
          <w:color w:val="auto"/>
          <w:sz w:val="32"/>
          <w:szCs w:val="32"/>
          <w:highlight w:val="none"/>
          <w:lang w:val="en-US" w:eastAsia="zh-CN"/>
        </w:rPr>
        <w:t>自合同签订之日起，30个工作日内交付货物，售后提供三年软硬件维保</w:t>
      </w:r>
    </w:p>
    <w:p>
      <w:pPr>
        <w:ind w:firstLine="640"/>
        <w:rPr>
          <w:rFonts w:hint="eastAsia" w:ascii="仿宋_GB2312" w:hAnsi="华文仿宋" w:eastAsia="仿宋_GB2312" w:cs="Arial"/>
          <w:bCs/>
          <w:color w:val="auto"/>
          <w:kern w:val="0"/>
          <w:sz w:val="32"/>
          <w:szCs w:val="32"/>
          <w:highlight w:val="none"/>
        </w:rPr>
      </w:pPr>
      <w:r>
        <w:rPr>
          <w:rFonts w:hint="eastAsia" w:ascii="仿宋_GB2312" w:hAnsi="华文仿宋" w:eastAsia="仿宋_GB2312" w:cs="Arial"/>
          <w:bCs/>
          <w:color w:val="auto"/>
          <w:kern w:val="0"/>
          <w:sz w:val="32"/>
          <w:szCs w:val="32"/>
          <w:highlight w:val="none"/>
        </w:rPr>
        <w:t>2.4服务地点：</w:t>
      </w:r>
      <w:r>
        <w:rPr>
          <w:rFonts w:hint="eastAsia" w:ascii="仿宋_GB2312" w:hAnsi="华文仿宋" w:eastAsia="仿宋_GB2312"/>
          <w:color w:val="auto"/>
          <w:sz w:val="32"/>
          <w:szCs w:val="32"/>
          <w:highlight w:val="none"/>
        </w:rPr>
        <w:t>福田区梅林路2号市残疾人综合服务中心</w:t>
      </w:r>
    </w:p>
    <w:p>
      <w:pPr>
        <w:ind w:firstLine="640"/>
        <w:rPr>
          <w:rFonts w:hint="eastAsia" w:ascii="仿宋_GB2312" w:hAnsi="华文仿宋" w:eastAsia="仿宋_GB2312" w:cstheme="minorBidi"/>
          <w:bCs w:val="0"/>
          <w:color w:val="auto"/>
          <w:kern w:val="2"/>
          <w:sz w:val="32"/>
          <w:szCs w:val="32"/>
          <w:highlight w:val="none"/>
        </w:rPr>
      </w:pPr>
      <w:r>
        <w:rPr>
          <w:rFonts w:hint="eastAsia" w:ascii="仿宋_GB2312" w:hAnsi="华文仿宋" w:eastAsia="仿宋_GB2312" w:cs="Arial"/>
          <w:bCs/>
          <w:color w:val="auto"/>
          <w:kern w:val="0"/>
          <w:sz w:val="32"/>
          <w:szCs w:val="32"/>
          <w:highlight w:val="none"/>
        </w:rPr>
        <w:t>2.5结算方式:</w:t>
      </w:r>
      <w:r>
        <w:rPr>
          <w:rFonts w:hint="eastAsia" w:ascii="仿宋_GB2312" w:hAnsi="华文仿宋" w:eastAsia="仿宋_GB2312"/>
          <w:color w:val="auto"/>
          <w:sz w:val="32"/>
          <w:szCs w:val="32"/>
          <w:highlight w:val="none"/>
        </w:rPr>
        <w:t xml:space="preserve"> </w:t>
      </w:r>
      <w:r>
        <w:rPr>
          <w:rFonts w:hint="eastAsia" w:ascii="仿宋_GB2312" w:hAnsi="华文仿宋" w:eastAsia="仿宋_GB2312"/>
          <w:color w:val="auto"/>
          <w:sz w:val="32"/>
          <w:szCs w:val="32"/>
          <w:highlight w:val="none"/>
          <w:lang w:val="en-US" w:eastAsia="zh-CN"/>
        </w:rPr>
        <w:t>本项目无预付款，</w:t>
      </w:r>
      <w:r>
        <w:rPr>
          <w:rFonts w:hint="eastAsia" w:ascii="仿宋_GB2312" w:hAnsi="华文仿宋" w:eastAsia="仿宋_GB2312"/>
          <w:color w:val="auto"/>
          <w:sz w:val="32"/>
          <w:szCs w:val="32"/>
          <w:highlight w:val="none"/>
        </w:rPr>
        <w:t>深圳市残疾人综合服务中心在收到货物并完成项目验收</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rPr>
        <w:t>出具验收报告后，</w:t>
      </w:r>
      <w:r>
        <w:rPr>
          <w:rFonts w:hint="eastAsia" w:ascii="仿宋_GB2312" w:hAnsi="华文仿宋" w:eastAsia="仿宋_GB2312"/>
          <w:color w:val="auto"/>
          <w:sz w:val="32"/>
          <w:szCs w:val="32"/>
          <w:highlight w:val="none"/>
          <w:lang w:val="en-US" w:eastAsia="zh-CN"/>
        </w:rPr>
        <w:t>及</w:t>
      </w:r>
      <w:r>
        <w:rPr>
          <w:rFonts w:hint="eastAsia" w:ascii="仿宋_GB2312" w:hAnsi="华文仿宋" w:eastAsia="仿宋_GB2312"/>
          <w:color w:val="auto"/>
          <w:sz w:val="32"/>
          <w:szCs w:val="32"/>
          <w:highlight w:val="none"/>
        </w:rPr>
        <w:t>收到中标人开具的发票后</w:t>
      </w:r>
      <w:r>
        <w:rPr>
          <w:rFonts w:hint="eastAsia" w:ascii="仿宋_GB2312" w:hAnsi="华文仿宋" w:eastAsia="仿宋_GB2312"/>
          <w:color w:val="auto"/>
          <w:sz w:val="32"/>
          <w:szCs w:val="32"/>
          <w:highlight w:val="none"/>
          <w:lang w:val="en-US" w:eastAsia="zh-CN"/>
        </w:rPr>
        <w:t>10个工作</w:t>
      </w:r>
      <w:r>
        <w:rPr>
          <w:rFonts w:hint="eastAsia" w:ascii="仿宋_GB2312" w:hAnsi="华文仿宋" w:eastAsia="仿宋_GB2312"/>
          <w:color w:val="auto"/>
          <w:sz w:val="32"/>
          <w:szCs w:val="32"/>
          <w:highlight w:val="none"/>
        </w:rPr>
        <w:t>日内，</w:t>
      </w:r>
      <w:r>
        <w:rPr>
          <w:rFonts w:hint="eastAsia" w:ascii="仿宋_GB2312" w:hAnsi="华文仿宋" w:eastAsia="仿宋_GB2312"/>
          <w:color w:val="auto"/>
          <w:sz w:val="32"/>
          <w:szCs w:val="32"/>
          <w:highlight w:val="none"/>
          <w:lang w:val="en-US" w:eastAsia="zh-CN"/>
        </w:rPr>
        <w:t>一次性</w:t>
      </w:r>
      <w:r>
        <w:rPr>
          <w:rFonts w:hint="eastAsia" w:ascii="仿宋_GB2312" w:hAnsi="华文仿宋" w:eastAsia="仿宋_GB2312"/>
          <w:color w:val="auto"/>
          <w:sz w:val="32"/>
          <w:szCs w:val="32"/>
          <w:highlight w:val="none"/>
        </w:rPr>
        <w:t>支付</w:t>
      </w:r>
      <w:r>
        <w:rPr>
          <w:rFonts w:hint="eastAsia" w:ascii="仿宋_GB2312" w:hAnsi="华文仿宋" w:eastAsia="仿宋_GB2312"/>
          <w:color w:val="auto"/>
          <w:sz w:val="32"/>
          <w:szCs w:val="32"/>
          <w:highlight w:val="none"/>
          <w:lang w:val="en-US" w:eastAsia="zh-CN"/>
        </w:rPr>
        <w:t>全部货款</w:t>
      </w:r>
      <w:r>
        <w:rPr>
          <w:rFonts w:hint="eastAsia" w:ascii="仿宋_GB2312" w:hAnsi="华文仿宋" w:eastAsia="仿宋_GB2312"/>
          <w:color w:val="auto"/>
          <w:sz w:val="32"/>
          <w:szCs w:val="32"/>
          <w:highlight w:val="none"/>
        </w:rPr>
        <w:t>。</w:t>
      </w:r>
    </w:p>
    <w:p>
      <w:pPr>
        <w:adjustRightInd w:val="0"/>
        <w:snapToGrid w:val="0"/>
        <w:ind w:firstLine="64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1.本项目中预算控制金额为人民</w:t>
      </w:r>
      <w:r>
        <w:rPr>
          <w:rFonts w:hint="eastAsia" w:ascii="仿宋_GB2312" w:hAnsi="华文仿宋" w:eastAsia="仿宋_GB2312"/>
          <w:color w:val="auto"/>
          <w:sz w:val="32"/>
          <w:szCs w:val="32"/>
        </w:rPr>
        <w:t>币10万</w:t>
      </w:r>
      <w:r>
        <w:rPr>
          <w:rFonts w:hint="eastAsia" w:ascii="仿宋_GB2312" w:hAnsi="华文仿宋" w:eastAsia="仿宋_GB2312"/>
          <w:sz w:val="32"/>
          <w:szCs w:val="32"/>
        </w:rPr>
        <w:t>元，投标人的投标总价超过预算控制金额为无效投标；</w:t>
      </w:r>
    </w:p>
    <w:p>
      <w:pPr>
        <w:spacing w:line="240" w:lineRule="auto"/>
        <w:ind w:firstLine="640"/>
        <w:rPr>
          <w:rFonts w:hint="eastAsia" w:ascii="仿宋_GB2312" w:hAnsi="华文仿宋" w:eastAsia="仿宋_GB2312"/>
          <w:sz w:val="32"/>
          <w:szCs w:val="32"/>
        </w:rPr>
      </w:pPr>
      <w:r>
        <w:rPr>
          <w:rFonts w:hint="eastAsia" w:ascii="仿宋_GB2312" w:hAnsi="华文仿宋"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240" w:lineRule="auto"/>
        <w:ind w:firstLine="640"/>
        <w:rPr>
          <w:rFonts w:hint="eastAsia" w:ascii="仿宋_GB2312" w:hAnsi="华文仿宋" w:eastAsia="仿宋_GB2312"/>
          <w:sz w:val="32"/>
          <w:szCs w:val="32"/>
        </w:rPr>
      </w:pPr>
      <w:r>
        <w:rPr>
          <w:rFonts w:hint="eastAsia" w:ascii="仿宋_GB2312" w:hAnsi="华文仿宋" w:eastAsia="仿宋_GB2312"/>
          <w:sz w:val="32"/>
          <w:szCs w:val="32"/>
        </w:rPr>
        <w:t>3.小型企业、微型企业、监狱企业、残疾人福利性单位提供本企业制造的货物，承担的工程或服务，或者提供其他符合优惠主体资格条件企业制造的货物，对其所投产品的价</w:t>
      </w:r>
    </w:p>
    <w:p>
      <w:pPr>
        <w:spacing w:line="240" w:lineRule="auto"/>
        <w:rPr>
          <w:rFonts w:hint="eastAsia" w:ascii="仿宋_GB2312" w:hAnsi="华文仿宋" w:eastAsia="仿宋_GB2312"/>
          <w:sz w:val="32"/>
          <w:szCs w:val="32"/>
        </w:rPr>
      </w:pPr>
      <w:r>
        <w:rPr>
          <w:rFonts w:hint="eastAsia" w:ascii="仿宋_GB2312" w:hAnsi="华文仿宋" w:eastAsia="仿宋_GB2312"/>
          <w:sz w:val="32"/>
          <w:szCs w:val="32"/>
        </w:rPr>
        <w:t>格按</w:t>
      </w:r>
      <w:r>
        <w:rPr>
          <w:rFonts w:hint="eastAsia" w:ascii="仿宋_GB2312" w:hAnsi="华文仿宋" w:eastAsia="仿宋_GB2312"/>
          <w:sz w:val="32"/>
          <w:szCs w:val="32"/>
          <w:highlight w:val="none"/>
        </w:rPr>
        <w:t>照</w:t>
      </w:r>
      <w:r>
        <w:rPr>
          <w:rFonts w:hint="eastAsia" w:ascii="仿宋_GB2312" w:hAnsi="华文仿宋" w:eastAsia="仿宋_GB2312"/>
          <w:sz w:val="32"/>
          <w:szCs w:val="32"/>
          <w:highlight w:val="none"/>
          <w:lang w:val="en-US" w:eastAsia="zh-CN"/>
        </w:rPr>
        <w:t>10%</w:t>
      </w:r>
      <w:r>
        <w:rPr>
          <w:rFonts w:hint="eastAsia" w:ascii="仿宋_GB2312" w:hAnsi="华文仿宋" w:eastAsia="仿宋_GB2312"/>
          <w:sz w:val="32"/>
          <w:szCs w:val="32"/>
          <w:highlight w:val="none"/>
        </w:rPr>
        <w:t>给予</w:t>
      </w:r>
      <w:r>
        <w:rPr>
          <w:rFonts w:hint="eastAsia" w:ascii="仿宋_GB2312" w:hAnsi="华文仿宋" w:eastAsia="仿宋_GB2312"/>
          <w:sz w:val="32"/>
          <w:szCs w:val="32"/>
        </w:rPr>
        <w:t>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hint="eastAsia" w:ascii="仿宋_GB2312" w:hAnsi="华文仿宋" w:eastAsia="仿宋_GB2312" w:cstheme="minorBidi"/>
          <w:kern w:val="2"/>
          <w:sz w:val="32"/>
          <w:szCs w:val="32"/>
          <w:lang w:val="zh-CN" w:eastAsia="zh-CN" w:bidi="ar-SA"/>
        </w:rPr>
      </w:pPr>
      <w:r>
        <w:rPr>
          <w:rFonts w:hint="eastAsia" w:ascii="仿宋_GB2312" w:hAnsi="华文仿宋" w:eastAsia="仿宋_GB2312" w:cstheme="minorBidi"/>
          <w:kern w:val="2"/>
          <w:sz w:val="32"/>
          <w:szCs w:val="32"/>
          <w:lang w:val="zh-CN" w:eastAsia="zh-CN" w:bidi="ar-SA"/>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hint="eastAsia" w:ascii="仿宋_GB2312" w:hAnsi="华文仿宋" w:eastAsia="仿宋_GB2312" w:cstheme="minorBidi"/>
          <w:kern w:val="2"/>
          <w:sz w:val="32"/>
          <w:szCs w:val="32"/>
          <w:lang w:val="zh-CN" w:eastAsia="zh-CN" w:bidi="ar-SA"/>
        </w:rPr>
      </w:pPr>
      <w:r>
        <w:rPr>
          <w:rFonts w:hint="eastAsia" w:ascii="仿宋_GB2312" w:hAnsi="华文仿宋" w:eastAsia="仿宋_GB2312" w:cstheme="minorBidi"/>
          <w:kern w:val="2"/>
          <w:sz w:val="32"/>
          <w:szCs w:val="32"/>
          <w:lang w:val="zh-CN" w:eastAsia="zh-CN" w:bidi="ar-SA"/>
        </w:rPr>
        <w:t>1.投标文件必须密封加盖公章投递。</w:t>
      </w:r>
    </w:p>
    <w:p>
      <w:pPr>
        <w:pStyle w:val="58"/>
        <w:autoSpaceDE w:val="0"/>
        <w:autoSpaceDN w:val="0"/>
        <w:adjustRightInd w:val="0"/>
        <w:ind w:firstLine="640"/>
        <w:jc w:val="left"/>
        <w:rPr>
          <w:rFonts w:hint="eastAsia" w:ascii="仿宋_GB2312" w:hAnsi="华文仿宋" w:eastAsia="仿宋_GB2312" w:cstheme="minorBidi"/>
          <w:kern w:val="2"/>
          <w:sz w:val="32"/>
          <w:szCs w:val="32"/>
          <w:lang w:val="zh-CN" w:eastAsia="zh-CN" w:bidi="ar-SA"/>
        </w:rPr>
      </w:pPr>
      <w:r>
        <w:rPr>
          <w:rFonts w:hint="eastAsia" w:ascii="仿宋_GB2312" w:hAnsi="华文仿宋" w:eastAsia="仿宋_GB2312" w:cstheme="minorBidi"/>
          <w:kern w:val="2"/>
          <w:sz w:val="32"/>
          <w:szCs w:val="32"/>
          <w:lang w:val="zh-CN" w:eastAsia="zh-CN" w:bidi="ar-SA"/>
        </w:rPr>
        <w:t>2.招标单位对投标人提交的投标文件有最终的处置权，不予退还投标人。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ascii="宋体" w:hAnsi="宋体" w:cs="宋体"/>
          <w:bCs/>
          <w:sz w:val="36"/>
          <w:szCs w:val="36"/>
        </w:rPr>
      </w:pPr>
      <w:r>
        <w:rPr>
          <w:rFonts w:hint="eastAsia" w:ascii="宋体" w:hAnsi="宋体" w:cs="宋体"/>
          <w:bCs/>
          <w:sz w:val="36"/>
          <w:szCs w:val="36"/>
        </w:rPr>
        <w:t>项目名称：</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项目编号：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 xml:space="preserve"> 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.项目重点难点分析、应对措施及相关的合理化建议</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9.违约承诺</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10.投标人资格情况及通过相关认证情况</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11.拟安排的项目负责人（1 人）情况</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12.拟安排项目团队成员（主要技术人员）情况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hint="eastAsia" w:ascii="仿宋_GB2312" w:eastAsia="仿宋_GB2312" w:hAnsiTheme="minorEastAsia"/>
          <w:sz w:val="32"/>
          <w:szCs w:val="32"/>
        </w:rPr>
        <w:t>3.小微企业、残疾人福利性单位及监狱企业声明函（可选项）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14.招标文件要求的其他内容及投标人认为需要加以说明的其他内容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r>
        <w:rPr>
          <w:rFonts w:ascii="方正小标宋简体" w:hAnsi="方正小标宋简体" w:eastAsia="方正小标宋简体" w:cs="方正小标宋简体"/>
          <w:sz w:val="32"/>
        </w:rPr>
        <w:br w:type="page"/>
      </w:r>
    </w:p>
    <w:bookmarkEnd w:id="0"/>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ascii="仿宋_GB2312" w:hAnsi="宋体" w:eastAsia="仿宋_GB2312" w:cs="宋体"/>
          <w:sz w:val="32"/>
          <w:szCs w:val="32"/>
        </w:rPr>
      </w:pPr>
    </w:p>
    <w:p>
      <w:pPr>
        <w:pStyle w:val="20"/>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24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spacing w:line="24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（一）通过转让或者租借等方式从其他单位获取资格或者资质证书投标的。</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（二）由其他单位或者其他单位负责人在投标供应商编制的投标文件上加盖印章或者签字的。</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（三）项目负责人或者主要技术人员不是本单位人员的。</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（四）投标保证金不是从投标供应商基本账户转出的。</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（五）其他隐瞒真实情况、提供虚假资料的行为。</w:t>
      </w:r>
    </w:p>
    <w:p>
      <w:pPr>
        <w:spacing w:line="24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二、本公司已充分知悉“与其他采购参加人串通投标”的法定情形，相关情形包括但不限于：</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（一）投标供应商之间相互约定给予未中标的供应商利益补偿。 </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（三）不同投标供应商的投标文件由同一单位或者同一人编制，或者由同一人分阶段参与编制的。</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（四）不同投标供应商的投标文件或部分投标文件相互混装。</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（五）不同投标供应商的投标文件内容存在非正常一致。</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（六）由同一单位工作人员为两家以上（含两家）供应商进行同一项投标活动的。</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（七）不同投标人的投标报价呈规律性差异。</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（八）不同投标人的投标保证金从同一单位或者个人的账户转出。</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（九）主管部门依照法律、法规认定的其他情形。</w:t>
      </w:r>
    </w:p>
    <w:p>
      <w:pPr>
        <w:spacing w:line="240" w:lineRule="auto"/>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三、本公司已充分知悉下列情形所对应的法律风险，并在投标前已对相关风险事项进行排查。</w:t>
      </w:r>
    </w:p>
    <w:p>
      <w:pPr>
        <w:spacing w:line="240" w:lineRule="auto"/>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（一）对于</w:t>
      </w:r>
      <w:r>
        <w:rPr>
          <w:rFonts w:hint="eastAsia" w:ascii="仿宋_GB2312" w:eastAsia="仿宋_GB2312"/>
          <w:color w:val="000000" w:themeColor="text1"/>
          <w:sz w:val="32"/>
          <w:szCs w:val="32"/>
          <w14:textFill>
            <w14:solidFill>
              <w14:schemeClr w14:val="tx1"/>
            </w14:solidFill>
          </w14:textFill>
        </w:rPr>
        <w:t>从</w:t>
      </w:r>
      <w:r>
        <w:rPr>
          <w:rFonts w:hint="eastAsia" w:ascii="仿宋_GB2312" w:hAnsi="仿宋_GB2312" w:eastAsia="仿宋_GB2312" w:cs="仿宋_GB2312"/>
          <w:color w:val="000000" w:themeColor="text1"/>
          <w:sz w:val="32"/>
          <w:szCs w:val="32"/>
          <w14:textFill>
            <w14:solidFill>
              <w14:schemeClr w14:val="tx1"/>
            </w14:solidFill>
          </w14:textFill>
        </w:rPr>
        <w:t>其他主体</w:t>
      </w:r>
      <w:r>
        <w:rPr>
          <w:rFonts w:hint="eastAsia" w:ascii="仿宋_GB2312" w:eastAsia="仿宋_GB2312"/>
          <w:color w:val="000000" w:themeColor="text1"/>
          <w:sz w:val="32"/>
          <w:szCs w:val="32"/>
          <w14:textFill>
            <w14:solidFill>
              <w14:schemeClr w14:val="tx1"/>
            </w14:solidFill>
          </w14:textFill>
        </w:rPr>
        <w:t>获取</w:t>
      </w:r>
      <w:r>
        <w:rPr>
          <w:rFonts w:hint="eastAsia" w:ascii="仿宋_GB2312" w:hAnsi="仿宋_GB2312" w:eastAsia="仿宋_GB2312" w:cs="仿宋_GB2312"/>
          <w:color w:val="000000" w:themeColor="text1"/>
          <w:sz w:val="32"/>
          <w:szCs w:val="32"/>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14:textFill>
            <w14:solidFill>
              <w14:schemeClr w14:val="tx1"/>
            </w14:solidFill>
          </w14:textFill>
        </w:rPr>
        <w:t>编制、上传</w:t>
      </w:r>
      <w:r>
        <w:rPr>
          <w:rFonts w:hint="eastAsia" w:ascii="仿宋_GB2312" w:hAnsi="仿宋_GB2312" w:eastAsia="仿宋_GB2312" w:cs="仿宋_GB2312"/>
          <w:color w:val="000000" w:themeColor="text1"/>
          <w:sz w:val="32"/>
          <w:szCs w:val="32"/>
          <w14:textFill>
            <w14:solidFill>
              <w14:schemeClr w14:val="tx1"/>
            </w14:solidFill>
          </w14:textFill>
        </w:rPr>
        <w:t>投标文件</w:t>
      </w:r>
      <w:r>
        <w:rPr>
          <w:rFonts w:hint="eastAsia" w:ascii="仿宋_GB2312" w:eastAsia="仿宋_GB2312"/>
          <w:color w:val="000000" w:themeColor="text1"/>
          <w:sz w:val="32"/>
          <w:szCs w:val="32"/>
          <w14:textFill>
            <w14:solidFill>
              <w14:schemeClr w14:val="tx1"/>
            </w14:solidFill>
          </w14:textFill>
        </w:rPr>
        <w:t>等行为</w:t>
      </w:r>
      <w:r>
        <w:rPr>
          <w:rFonts w:hint="eastAsia" w:ascii="仿宋_GB2312" w:hAnsi="仿宋_GB2312" w:eastAsia="仿宋_GB2312" w:cs="仿宋_GB2312"/>
          <w:color w:val="000000" w:themeColor="text1"/>
          <w:sz w:val="32"/>
          <w:szCs w:val="32"/>
          <w14:textFill>
            <w14:solidFill>
              <w14:schemeClr w14:val="tx1"/>
            </w14:solidFill>
          </w14:textFill>
        </w:rPr>
        <w:t>违反政府采购法律法规或招标文件要求的，投标供应商应当依法承担相应法律责任。</w:t>
      </w:r>
    </w:p>
    <w:p>
      <w:pPr>
        <w:spacing w:line="24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14:textFill>
            <w14:solidFill>
              <w14:schemeClr w14:val="tx1"/>
            </w14:solidFill>
          </w14:textFill>
        </w:rPr>
        <w:t>如</w:t>
      </w:r>
      <w:r>
        <w:rPr>
          <w:rFonts w:hint="eastAsia" w:ascii="仿宋_GB2312" w:hAnsi="仿宋_GB2312" w:eastAsia="仿宋_GB2312" w:cs="仿宋_GB2312"/>
          <w:color w:val="000000" w:themeColor="text1"/>
          <w:sz w:val="32"/>
          <w:szCs w:val="32"/>
          <w14:textFill>
            <w14:solidFill>
              <w14:schemeClr w14:val="tx1"/>
            </w14:solidFill>
          </w14:textFill>
        </w:rPr>
        <w:t>查实，依法作投标无效处理；涉嫌串通投标等违法行为的，主管部门将依法调查处理。</w:t>
      </w:r>
    </w:p>
    <w:p>
      <w:pPr>
        <w:spacing w:line="240" w:lineRule="auto"/>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知悉人（公章）：</w:t>
      </w:r>
    </w:p>
    <w:p>
      <w:pPr>
        <w:spacing w:line="579" w:lineRule="exact"/>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日期：</w:t>
      </w:r>
    </w:p>
    <w:p>
      <w:pPr>
        <w:widowControl/>
        <w:jc w:val="left"/>
        <w:rPr>
          <w:rFonts w:ascii="仿宋_GB2312" w:hAnsi="宋体" w:eastAsia="仿宋_GB2312" w:cs="宋体"/>
          <w:color w:val="000000" w:themeColor="text1"/>
          <w:kern w:val="0"/>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br w:type="page"/>
      </w:r>
    </w:p>
    <w:p>
      <w:pPr>
        <w:jc w:val="center"/>
        <w:outlineLvl w:val="4"/>
        <w:rPr>
          <w:rFonts w:ascii="方正小标宋简体" w:hAnsi="方正小标宋简体" w:eastAsia="方正小标宋简体" w:cs="方正小标宋简体"/>
          <w:sz w:val="32"/>
        </w:rPr>
      </w:pPr>
      <w:bookmarkStart w:id="1" w:name="_Toc52165081"/>
      <w:bookmarkStart w:id="2" w:name="_Toc50737329"/>
      <w:bookmarkStart w:id="3" w:name="_Toc275865607"/>
      <w:bookmarkStart w:id="4" w:name="_Toc50737297"/>
      <w:bookmarkStart w:id="5" w:name="_Toc480754205"/>
      <w:bookmarkStart w:id="6" w:name="_Toc50736477"/>
      <w:bookmarkStart w:id="7" w:name="_Toc50737296"/>
      <w:bookmarkStart w:id="8" w:name="_Toc52165080"/>
      <w:bookmarkStart w:id="9" w:name="_Toc50737328"/>
      <w:bookmarkStart w:id="10" w:name="_Toc50736476"/>
      <w:bookmarkStart w:id="11" w:name="_Toc50691034"/>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240" w:lineRule="auto"/>
        <w:ind w:firstLine="560"/>
        <w:rPr>
          <w:rFonts w:ascii="仿宋_GB2312" w:eastAsia="仿宋_GB2312" w:hAnsiTheme="minorEastAsia"/>
          <w:sz w:val="32"/>
          <w:szCs w:val="32"/>
        </w:rPr>
      </w:pPr>
      <w:bookmarkStart w:id="12" w:name="_Toc275865616"/>
      <w:bookmarkStart w:id="13" w:name="_Toc173553182"/>
      <w:bookmarkStart w:id="14" w:name="_Toc480754207"/>
      <w:bookmarkStart w:id="15" w:name="_Toc480789478"/>
      <w:bookmarkStart w:id="16" w:name="_Toc480755928"/>
      <w:bookmarkStart w:id="17" w:name="_Toc480756074"/>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24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24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jc w:val="both"/>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（工作措施、工作方法、工作手段、工作流程，格式自拟）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both"/>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七、项目重点难点分析、应对措施及相关的合理化建议</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w:t>
      </w:r>
      <w:r>
        <w:rPr>
          <w:rFonts w:hint="eastAsia" w:ascii="方正小标宋简体" w:hAnsi="方正小标宋简体" w:eastAsia="方正小标宋简体" w:cs="方正小标宋简体"/>
          <w:bCs/>
          <w:sz w:val="32"/>
          <w:lang w:eastAsia="zh-CN"/>
        </w:rPr>
        <w:t>、</w:t>
      </w:r>
      <w:r>
        <w:rPr>
          <w:rFonts w:hint="eastAsia" w:ascii="方正小标宋简体" w:hAnsi="方正小标宋简体" w:eastAsia="方正小标宋简体" w:cs="方正小标宋简体"/>
          <w:bCs/>
          <w:sz w:val="32"/>
        </w:rPr>
        <w:t>项目完成（服务期满）后的服务承诺</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九、违约承诺</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jc w:val="center"/>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十、投标人资格情况及通过相关认证情况</w:t>
      </w:r>
    </w:p>
    <w:p>
      <w:pPr>
        <w:spacing w:line="240" w:lineRule="auto"/>
        <w:ind w:firstLine="560"/>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投标人需提供“ISO 9001质量管理体系认证证书”“具有ISO 27001信息安全管理体系认证证书”“ISO 14001环境管理体系认证证书”</w:t>
      </w:r>
      <w:r>
        <w:rPr>
          <w:rFonts w:hint="eastAsia" w:ascii="仿宋_GB2312" w:eastAsia="仿宋_GB2312" w:hAnsiTheme="minorEastAsia" w:cstheme="majorEastAsia"/>
          <w:sz w:val="32"/>
          <w:szCs w:val="32"/>
          <w:lang w:eastAsia="zh-CN"/>
        </w:rPr>
        <w:t>“《商品售后服务评价体系服务标准：GB/T 27922-2011》五星级售后服务评价体系认证证书”“专精特新中小企业证书”</w:t>
      </w:r>
      <w:r>
        <w:rPr>
          <w:rFonts w:hint="eastAsia" w:ascii="仿宋_GB2312" w:eastAsia="仿宋_GB2312" w:hAnsiTheme="minorEastAsia" w:cstheme="majorEastAsia"/>
          <w:sz w:val="32"/>
          <w:szCs w:val="32"/>
        </w:rPr>
        <w:t xml:space="preserve">证书扫描件，原件备查。 </w:t>
      </w:r>
    </w:p>
    <w:p>
      <w:pPr>
        <w:ind w:firstLine="560"/>
        <w:rPr>
          <w:rFonts w:ascii="仿宋_GB2312" w:eastAsia="仿宋_GB2312" w:hAnsiTheme="minorEastAsia" w:cstheme="majorEastAsia"/>
          <w:sz w:val="32"/>
          <w:szCs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rPr>
          <w:rFonts w:ascii="仿宋_GB2312" w:eastAsia="仿宋_GB2312" w:hAnsiTheme="minorEastAsia" w:cstheme="majorEastAsia"/>
          <w:sz w:val="32"/>
          <w:szCs w:val="32"/>
        </w:rPr>
      </w:pPr>
    </w:p>
    <w:p>
      <w:pPr>
        <w:numPr>
          <w:ilvl w:val="0"/>
          <w:numId w:val="21"/>
        </w:num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拟安排的项目负责人（1人）情况</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default" w:ascii="方正小标宋简体" w:hAnsi="方正小标宋简体" w:eastAsia="方正小标宋简体" w:cs="方正小标宋简体"/>
          <w:bCs/>
          <w:sz w:val="32"/>
          <w:lang w:val="en-US"/>
        </w:rPr>
        <w:t>二</w:t>
      </w:r>
      <w:r>
        <w:rPr>
          <w:rFonts w:hint="eastAsia" w:ascii="方正小标宋简体" w:hAnsi="方正小标宋简体" w:eastAsia="方正小标宋简体" w:cs="方正小标宋简体"/>
          <w:bCs/>
          <w:sz w:val="32"/>
        </w:rPr>
        <w:t>、拟安排项目团队成员（主要技术人员）情况</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default" w:ascii="方正小标宋简体" w:hAnsi="方正小标宋简体" w:eastAsia="方正小标宋简体" w:cs="方正小标宋简体"/>
          <w:bCs/>
          <w:sz w:val="32"/>
          <w:lang w:val="en-US"/>
        </w:rPr>
        <w:t>三</w:t>
      </w:r>
      <w:r>
        <w:rPr>
          <w:rFonts w:hint="eastAsia" w:ascii="方正小标宋简体" w:hAnsi="方正小标宋简体" w:eastAsia="方正小标宋简体" w:cs="方正小标宋简体"/>
          <w:bCs/>
          <w:sz w:val="32"/>
        </w:rPr>
        <w:t>、小微企业、残疾人福利性单位及监狱企业声明函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（3）请依照提供的格式和内容填写声明函，不要随意变更格式或增删内容；声明函需要盖章签字；满足多项优惠政策的企业，不重复享受多项价格扣除政策。</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项目采购活动，并由本企业承担工程、提供服务。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十四、招标文件要求的其他内容及投标人认为需要加以说明的其他内容</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（格式自定）</w:t>
      </w:r>
    </w:p>
    <w:p>
      <w:pPr>
        <w:widowControl/>
        <w:jc w:val="left"/>
        <w:rPr>
          <w:sz w:val="32"/>
          <w:szCs w:val="32"/>
        </w:rPr>
      </w:pPr>
      <w:r>
        <w:rPr>
          <w:sz w:val="32"/>
          <w:szCs w:val="32"/>
        </w:rPr>
        <w:br w:type="page"/>
      </w: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自行采购项目定标评分原则（货物类）</w:t>
      </w:r>
    </w:p>
    <w:tbl>
      <w:tblPr>
        <w:tblStyle w:val="44"/>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pPr>
              <w:jc w:val="center"/>
              <w:rPr>
                <w:rFonts w:ascii="黑体" w:hAnsi="黑体" w:eastAsia="黑体" w:cs="黑体"/>
              </w:rPr>
            </w:pPr>
            <w:r>
              <w:rPr>
                <w:rFonts w:hint="eastAsia" w:ascii="黑体" w:hAnsi="黑体" w:eastAsia="黑体" w:cs="黑体"/>
              </w:rPr>
              <w:t>评分项</w:t>
            </w:r>
          </w:p>
        </w:tc>
        <w:tc>
          <w:tcPr>
            <w:tcW w:w="6504" w:type="dxa"/>
            <w:vAlign w:val="center"/>
          </w:tcPr>
          <w:p>
            <w:pPr>
              <w:jc w:val="center"/>
              <w:rPr>
                <w:rFonts w:ascii="黑体" w:hAnsi="黑体" w:eastAsia="黑体" w:cs="黑体"/>
              </w:rPr>
            </w:pPr>
            <w:r>
              <w:rPr>
                <w:rFonts w:hint="eastAsia" w:ascii="黑体" w:hAnsi="黑体" w:eastAsia="黑体" w:cs="黑体"/>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BD4B4" w:themeFill="accent6" w:themeFillTint="66"/>
            <w:vAlign w:val="center"/>
          </w:tcPr>
          <w:p>
            <w:pPr>
              <w:jc w:val="center"/>
              <w:rPr>
                <w:rFonts w:ascii="仿宋_GB2312" w:hAnsi="仿宋_GB2312" w:cs="仿宋_GB2312"/>
              </w:rPr>
            </w:pPr>
            <w:r>
              <w:rPr>
                <w:rFonts w:hint="eastAsia" w:ascii="仿宋_GB2312" w:hAnsi="仿宋_GB2312" w:cs="仿宋_GB2312"/>
              </w:rPr>
              <w:t>价格分</w:t>
            </w:r>
          </w:p>
        </w:tc>
        <w:tc>
          <w:tcPr>
            <w:tcW w:w="6504" w:type="dxa"/>
            <w:shd w:val="clear" w:color="auto" w:fill="FBD4B4" w:themeFill="accent6" w:themeFillTint="66"/>
            <w:vAlign w:val="center"/>
          </w:tcPr>
          <w:p>
            <w:pPr>
              <w:jc w:val="center"/>
              <w:rPr>
                <w:rFonts w:ascii="仿宋_GB2312" w:hAnsi="仿宋_GB2312" w:cs="仿宋_GB2312"/>
              </w:rPr>
            </w:pPr>
            <w:r>
              <w:rPr>
                <w:rFonts w:hint="eastAsia" w:ascii="仿宋_GB2312" w:hAnsi="仿宋_GB2312" w:cs="仿宋_GB231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51" w:type="dxa"/>
            <w:gridSpan w:val="2"/>
            <w:shd w:val="clear" w:color="auto" w:fill="FBD4B4" w:themeFill="accent6" w:themeFillTint="66"/>
            <w:vAlign w:val="center"/>
          </w:tcPr>
          <w:p>
            <w:pPr>
              <w:jc w:val="center"/>
              <w:rPr>
                <w:rFonts w:ascii="仿宋_GB2312" w:hAnsi="仿宋_GB2312" w:cs="仿宋_GB2312"/>
              </w:rPr>
            </w:pPr>
            <w:r>
              <w:rPr>
                <w:rFonts w:hint="eastAsia" w:ascii="仿宋_GB2312" w:hAnsi="仿宋_GB2312" w:cs="仿宋_GB2312"/>
              </w:rPr>
              <w:t>技术分</w:t>
            </w:r>
          </w:p>
        </w:tc>
        <w:tc>
          <w:tcPr>
            <w:tcW w:w="6504" w:type="dxa"/>
            <w:shd w:val="clear" w:color="auto" w:fill="FBD4B4" w:themeFill="accent6" w:themeFillTint="66"/>
            <w:vAlign w:val="center"/>
          </w:tcPr>
          <w:p>
            <w:pPr>
              <w:jc w:val="center"/>
              <w:rPr>
                <w:rFonts w:ascii="仿宋_GB2312" w:hAnsi="仿宋_GB2312" w:cs="仿宋_GB2312"/>
              </w:rPr>
            </w:pPr>
            <w:r>
              <w:rPr>
                <w:rFonts w:hint="eastAsia" w:ascii="仿宋_GB2312" w:hAnsi="仿宋_GB2312" w:cs="仿宋_GB231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内容</w:t>
            </w:r>
          </w:p>
        </w:tc>
        <w:tc>
          <w:tcPr>
            <w:tcW w:w="674" w:type="dxa"/>
            <w:vAlign w:val="center"/>
          </w:tcPr>
          <w:p>
            <w:pPr>
              <w:jc w:val="center"/>
              <w:rPr>
                <w:rFonts w:ascii="仿宋_GB2312" w:hAnsi="仿宋_GB2312" w:cs="仿宋_GB2312"/>
              </w:rPr>
            </w:pPr>
            <w:r>
              <w:rPr>
                <w:rFonts w:hint="eastAsia" w:ascii="仿宋_GB2312" w:hAnsi="仿宋_GB2312" w:cs="仿宋_GB2312"/>
              </w:rPr>
              <w:t>权重</w:t>
            </w:r>
          </w:p>
        </w:tc>
        <w:tc>
          <w:tcPr>
            <w:tcW w:w="6504" w:type="dxa"/>
            <w:vAlign w:val="center"/>
          </w:tcPr>
          <w:p>
            <w:pPr>
              <w:ind w:firstLine="420"/>
              <w:jc w:val="center"/>
              <w:rPr>
                <w:rFonts w:ascii="仿宋_GB2312" w:hAnsi="仿宋_GB2312" w:cs="仿宋_GB2312"/>
              </w:rPr>
            </w:pPr>
            <w:r>
              <w:rPr>
                <w:rFonts w:hint="eastAsia" w:ascii="仿宋_GB2312" w:hAnsi="仿宋_GB2312" w:cs="仿宋_GB231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实施方案</w:t>
            </w:r>
          </w:p>
        </w:tc>
        <w:tc>
          <w:tcPr>
            <w:tcW w:w="674" w:type="dxa"/>
            <w:vAlign w:val="center"/>
          </w:tcPr>
          <w:p>
            <w:pPr>
              <w:jc w:val="center"/>
              <w:rPr>
                <w:rFonts w:ascii="仿宋_GB2312" w:hAnsi="仿宋_GB2312" w:cs="仿宋_GB2312"/>
              </w:rPr>
            </w:pPr>
            <w:r>
              <w:rPr>
                <w:rFonts w:hint="eastAsia" w:ascii="仿宋_GB2312" w:hAnsi="仿宋_GB2312" w:cs="仿宋_GB2312"/>
              </w:rPr>
              <w:t>15</w:t>
            </w:r>
          </w:p>
        </w:tc>
        <w:tc>
          <w:tcPr>
            <w:tcW w:w="6504" w:type="dxa"/>
            <w:vAlign w:val="center"/>
          </w:tcPr>
          <w:p>
            <w:pPr>
              <w:jc w:val="left"/>
              <w:rPr>
                <w:rFonts w:ascii="黑体" w:hAnsi="黑体" w:eastAsia="黑体" w:cs="黑体"/>
              </w:rPr>
            </w:pPr>
            <w:r>
              <w:rPr>
                <w:rFonts w:hint="eastAsia" w:ascii="黑体" w:hAnsi="黑体" w:eastAsia="黑体" w:cs="黑体"/>
              </w:rPr>
              <w:t>评审内容：</w:t>
            </w:r>
          </w:p>
          <w:p>
            <w:pPr>
              <w:jc w:val="left"/>
              <w:rPr>
                <w:rFonts w:ascii="黑体" w:hAnsi="黑体" w:eastAsia="黑体" w:cs="黑体"/>
              </w:rPr>
            </w:pPr>
            <w:r>
              <w:rPr>
                <w:rFonts w:hint="eastAsia" w:ascii="黑体" w:hAnsi="黑体" w:eastAsia="黑体" w:cs="黑体"/>
              </w:rPr>
              <w:t>投标人制定符合本项目特点的实施方案；</w:t>
            </w:r>
          </w:p>
          <w:p>
            <w:pPr>
              <w:jc w:val="left"/>
              <w:rPr>
                <w:rFonts w:ascii="黑体" w:hAnsi="黑体" w:eastAsia="黑体" w:cs="黑体"/>
              </w:rPr>
            </w:pPr>
            <w:r>
              <w:rPr>
                <w:rFonts w:hint="eastAsia" w:ascii="黑体" w:hAnsi="黑体" w:eastAsia="黑体" w:cs="黑体"/>
              </w:rPr>
              <w:t>评分依据：</w:t>
            </w:r>
          </w:p>
          <w:p>
            <w:pPr>
              <w:jc w:val="left"/>
              <w:rPr>
                <w:rFonts w:ascii="黑体" w:hAnsi="黑体" w:eastAsia="黑体" w:cs="黑体"/>
              </w:rPr>
            </w:pPr>
            <w:r>
              <w:rPr>
                <w:rFonts w:hint="eastAsia" w:ascii="黑体" w:hAnsi="黑体" w:eastAsia="黑体" w:cs="黑体"/>
              </w:rPr>
              <w:t>方案完整性4分，方案应包括工作措施、工作方案、工作手段、</w:t>
            </w:r>
          </w:p>
          <w:p>
            <w:pPr>
              <w:jc w:val="left"/>
              <w:rPr>
                <w:rFonts w:ascii="仿宋_GB2312" w:hAnsi="仿宋_GB2312" w:cs="仿宋_GB2312"/>
              </w:rPr>
            </w:pPr>
            <w:r>
              <w:rPr>
                <w:rFonts w:hint="eastAsia" w:ascii="黑体" w:hAnsi="黑体" w:eastAsia="黑体" w:cs="黑体"/>
              </w:rPr>
              <w:t>工作流程四项内容，每缺一项扣1分；在此基础上，以实施方案的完整性、准确性、针对性、可操作性进行评审，评为优的得11分，评为良的得8分，评为中的得5分，评为差的不得分。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项目重点难点分析、应对措施及相关的合理化建议</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10</w:t>
            </w:r>
          </w:p>
        </w:tc>
        <w:tc>
          <w:tcPr>
            <w:tcW w:w="6504" w:type="dxa"/>
            <w:vAlign w:val="center"/>
          </w:tcPr>
          <w:p>
            <w:pPr>
              <w:jc w:val="left"/>
              <w:rPr>
                <w:rFonts w:ascii="黑体" w:hAnsi="黑体" w:eastAsia="黑体" w:cs="黑体"/>
              </w:rPr>
            </w:pPr>
            <w:r>
              <w:rPr>
                <w:rFonts w:hint="eastAsia" w:ascii="黑体" w:hAnsi="黑体" w:eastAsia="黑体" w:cs="黑体"/>
              </w:rPr>
              <w:t>评审内容：</w:t>
            </w:r>
          </w:p>
          <w:p>
            <w:pPr>
              <w:jc w:val="left"/>
              <w:rPr>
                <w:rFonts w:ascii="黑体" w:hAnsi="黑体" w:eastAsia="黑体" w:cs="黑体"/>
              </w:rPr>
            </w:pPr>
            <w:r>
              <w:rPr>
                <w:rFonts w:hint="eastAsia" w:ascii="黑体" w:hAnsi="黑体" w:eastAsia="黑体" w:cs="黑体"/>
              </w:rPr>
              <w:t>投标人制定符合本项目服务特点的相关重点难点分析、应对措施和合理化建议。</w:t>
            </w:r>
          </w:p>
          <w:p>
            <w:pPr>
              <w:jc w:val="left"/>
              <w:rPr>
                <w:rFonts w:ascii="黑体" w:hAnsi="黑体" w:eastAsia="黑体" w:cs="黑体"/>
              </w:rPr>
            </w:pPr>
            <w:r>
              <w:rPr>
                <w:rFonts w:hint="eastAsia" w:ascii="黑体" w:hAnsi="黑体" w:eastAsia="黑体" w:cs="黑体"/>
              </w:rPr>
              <w:t>评分依据：</w:t>
            </w:r>
          </w:p>
          <w:p>
            <w:pPr>
              <w:jc w:val="left"/>
              <w:rPr>
                <w:rFonts w:ascii="黑体" w:hAnsi="黑体" w:eastAsia="黑体" w:cs="黑体"/>
              </w:rPr>
            </w:pPr>
            <w:r>
              <w:rPr>
                <w:rFonts w:hint="eastAsia" w:ascii="黑体" w:hAnsi="黑体" w:eastAsia="黑体" w:cs="黑体"/>
              </w:rPr>
              <w:t>满足以上3项要求得6分，满足以上任意2项要求得4分，满足以上任意1项要求得2分，其他不得分；在此基础上，以项目重点难点分析、应对措施及相关的合理化建议的完整性、准确性、针对性、可操作性进行评审，评为优的得4分，评为良的得3分，评为中的得1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项目完成（服务期满）后的服务承诺</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3</w:t>
            </w:r>
          </w:p>
        </w:tc>
        <w:tc>
          <w:tcPr>
            <w:tcW w:w="6504" w:type="dxa"/>
            <w:vAlign w:val="center"/>
          </w:tcPr>
          <w:p>
            <w:pPr>
              <w:jc w:val="left"/>
              <w:rPr>
                <w:rFonts w:ascii="黑体" w:hAnsi="黑体" w:eastAsia="黑体" w:cs="黑体"/>
              </w:rPr>
            </w:pPr>
            <w:r>
              <w:rPr>
                <w:rFonts w:hint="eastAsia" w:ascii="黑体" w:hAnsi="黑体" w:eastAsia="黑体" w:cs="黑体"/>
              </w:rPr>
              <w:t>评审内容：</w:t>
            </w:r>
          </w:p>
          <w:p>
            <w:pPr>
              <w:jc w:val="left"/>
              <w:rPr>
                <w:rFonts w:ascii="黑体" w:hAnsi="黑体" w:eastAsia="黑体" w:cs="黑体"/>
              </w:rPr>
            </w:pPr>
            <w:r>
              <w:rPr>
                <w:rFonts w:hint="eastAsia" w:ascii="黑体" w:hAnsi="黑体" w:eastAsia="黑体" w:cs="黑体"/>
              </w:rPr>
              <w:t>根据投标人对项目实际情况对服务期满后的相关服务承诺进行评分，投标人服务期满后的服务承诺内容全面、具体，且服务期满后主动办理交接手续的，得3分。</w:t>
            </w:r>
          </w:p>
          <w:p>
            <w:pPr>
              <w:jc w:val="left"/>
              <w:rPr>
                <w:rFonts w:ascii="黑体" w:hAnsi="黑体" w:eastAsia="黑体" w:cs="黑体"/>
              </w:rPr>
            </w:pPr>
            <w:r>
              <w:rPr>
                <w:rFonts w:hint="eastAsia" w:ascii="黑体" w:hAnsi="黑体" w:eastAsia="黑体" w:cs="黑体"/>
              </w:rPr>
              <w:t>评分依据：</w:t>
            </w:r>
          </w:p>
          <w:p>
            <w:pPr>
              <w:jc w:val="left"/>
              <w:rPr>
                <w:rFonts w:ascii="黑体" w:hAnsi="黑体" w:eastAsia="黑体" w:cs="黑体"/>
              </w:rPr>
            </w:pPr>
            <w:r>
              <w:rPr>
                <w:rFonts w:hint="eastAsia" w:ascii="黑体" w:hAnsi="黑体" w:eastAsia="黑体" w:cs="黑体"/>
              </w:rPr>
              <w:t>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违约承诺</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2</w:t>
            </w:r>
          </w:p>
        </w:tc>
        <w:tc>
          <w:tcPr>
            <w:tcW w:w="6504" w:type="dxa"/>
            <w:vAlign w:val="center"/>
          </w:tcPr>
          <w:p>
            <w:pPr>
              <w:jc w:val="left"/>
              <w:rPr>
                <w:rFonts w:ascii="黑体" w:hAnsi="黑体" w:eastAsia="黑体" w:cs="黑体"/>
              </w:rPr>
            </w:pPr>
            <w:r>
              <w:rPr>
                <w:rFonts w:hint="eastAsia" w:ascii="黑体" w:hAnsi="黑体" w:eastAsia="黑体" w:cs="黑体"/>
              </w:rPr>
              <w:t>评审内容：</w:t>
            </w:r>
          </w:p>
          <w:p>
            <w:pPr>
              <w:jc w:val="left"/>
              <w:rPr>
                <w:rFonts w:ascii="黑体" w:hAnsi="黑体" w:eastAsia="黑体" w:cs="黑体"/>
              </w:rPr>
            </w:pPr>
            <w:r>
              <w:rPr>
                <w:rFonts w:hint="eastAsia" w:ascii="黑体" w:hAnsi="黑体" w:eastAsia="黑体" w:cs="黑体"/>
              </w:rPr>
              <w:t>投标人承诺以下全部三项的得2分，否则不得分。</w:t>
            </w:r>
          </w:p>
          <w:p>
            <w:pPr>
              <w:jc w:val="left"/>
              <w:rPr>
                <w:rFonts w:ascii="黑体" w:hAnsi="黑体" w:eastAsia="黑体" w:cs="黑体"/>
              </w:rPr>
            </w:pPr>
            <w:r>
              <w:rPr>
                <w:rFonts w:hint="eastAsia" w:ascii="黑体" w:hAnsi="黑体" w:eastAsia="黑体" w:cs="黑体"/>
              </w:rPr>
              <w:t>1.人员严格按照招标文件及投标承诺配置；</w:t>
            </w:r>
          </w:p>
          <w:p>
            <w:pPr>
              <w:jc w:val="left"/>
              <w:rPr>
                <w:rFonts w:ascii="黑体" w:hAnsi="黑体" w:eastAsia="黑体" w:cs="黑体"/>
              </w:rPr>
            </w:pPr>
            <w:r>
              <w:rPr>
                <w:rFonts w:hint="eastAsia" w:ascii="黑体" w:hAnsi="黑体" w:eastAsia="黑体" w:cs="黑体"/>
              </w:rPr>
              <w:t>2.服务质量达到招标文件要求；</w:t>
            </w:r>
          </w:p>
          <w:p>
            <w:pPr>
              <w:jc w:val="left"/>
              <w:rPr>
                <w:rFonts w:ascii="黑体" w:hAnsi="黑体" w:eastAsia="黑体" w:cs="黑体"/>
              </w:rPr>
            </w:pPr>
            <w:r>
              <w:rPr>
                <w:rFonts w:hint="eastAsia" w:ascii="黑体" w:hAnsi="黑体" w:eastAsia="黑体" w:cs="黑体"/>
              </w:rPr>
              <w:t>3.对未能达到的管理要求承担管理责任。</w:t>
            </w:r>
          </w:p>
          <w:p>
            <w:pPr>
              <w:jc w:val="left"/>
              <w:rPr>
                <w:rFonts w:ascii="黑体" w:hAnsi="黑体" w:eastAsia="黑体" w:cs="黑体"/>
              </w:rPr>
            </w:pPr>
            <w:r>
              <w:rPr>
                <w:rFonts w:hint="eastAsia" w:ascii="黑体" w:hAnsi="黑体" w:eastAsia="黑体" w:cs="黑体"/>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BD4B4" w:themeFill="accent6" w:themeFillTint="66"/>
            <w:vAlign w:val="center"/>
          </w:tcPr>
          <w:p>
            <w:pPr>
              <w:ind w:firstLine="420"/>
              <w:jc w:val="center"/>
              <w:rPr>
                <w:rFonts w:ascii="仿宋_GB2312" w:hAnsi="仿宋_GB2312" w:cs="仿宋_GB2312"/>
              </w:rPr>
            </w:pPr>
            <w:r>
              <w:rPr>
                <w:rFonts w:hint="eastAsia" w:ascii="仿宋_GB2312" w:hAnsi="仿宋_GB2312" w:cs="仿宋_GB2312"/>
              </w:rPr>
              <w:t>商务分</w:t>
            </w:r>
          </w:p>
        </w:tc>
        <w:tc>
          <w:tcPr>
            <w:tcW w:w="6504" w:type="dxa"/>
            <w:shd w:val="clear" w:color="auto" w:fill="FBD4B4" w:themeFill="accent6" w:themeFillTint="66"/>
            <w:vAlign w:val="center"/>
          </w:tcPr>
          <w:p>
            <w:pPr>
              <w:ind w:firstLine="420" w:firstLineChars="200"/>
              <w:jc w:val="left"/>
              <w:rPr>
                <w:rFonts w:ascii="黑体" w:hAnsi="黑体" w:eastAsia="黑体" w:cs="黑体"/>
              </w:rPr>
            </w:pPr>
            <w:r>
              <w:rPr>
                <w:rFonts w:hint="eastAsia" w:ascii="黑体" w:hAnsi="黑体" w:eastAsia="黑体" w:cs="黑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技术规格偏</w:t>
            </w:r>
          </w:p>
          <w:p>
            <w:pPr>
              <w:jc w:val="center"/>
              <w:rPr>
                <w:rFonts w:ascii="仿宋_GB2312" w:hAnsi="仿宋_GB2312" w:cs="仿宋_GB2312"/>
              </w:rPr>
            </w:pPr>
            <w:r>
              <w:rPr>
                <w:rFonts w:hint="eastAsia" w:ascii="仿宋_GB2312" w:hAnsi="仿宋_GB2312" w:cs="仿宋_GB2312"/>
              </w:rPr>
              <w:t xml:space="preserve">离情况 </w:t>
            </w:r>
          </w:p>
        </w:tc>
        <w:tc>
          <w:tcPr>
            <w:tcW w:w="674" w:type="dxa"/>
            <w:vAlign w:val="center"/>
          </w:tcPr>
          <w:p>
            <w:pPr>
              <w:ind w:firstLine="420"/>
              <w:jc w:val="center"/>
              <w:rPr>
                <w:rFonts w:ascii="仿宋_GB2312" w:hAnsi="仿宋_GB2312" w:cs="仿宋_GB2312"/>
              </w:rPr>
            </w:pPr>
          </w:p>
          <w:p>
            <w:pPr>
              <w:jc w:val="center"/>
              <w:rPr>
                <w:rFonts w:ascii="仿宋_GB2312" w:hAnsi="仿宋_GB2312" w:cs="仿宋_GB2312"/>
              </w:rPr>
            </w:pPr>
            <w:r>
              <w:rPr>
                <w:rFonts w:hint="eastAsia" w:ascii="仿宋_GB2312" w:hAnsi="仿宋_GB2312" w:cs="仿宋_GB2312"/>
              </w:rPr>
              <w:t>20</w:t>
            </w:r>
          </w:p>
        </w:tc>
        <w:tc>
          <w:tcPr>
            <w:tcW w:w="6504" w:type="dxa"/>
            <w:vAlign w:val="center"/>
          </w:tcPr>
          <w:p>
            <w:pPr>
              <w:jc w:val="left"/>
              <w:rPr>
                <w:rFonts w:hint="eastAsia" w:ascii="黑体" w:hAnsi="黑体" w:eastAsia="黑体" w:cs="黑体"/>
              </w:rPr>
            </w:pPr>
            <w:r>
              <w:rPr>
                <w:rFonts w:hint="eastAsia" w:ascii="黑体" w:hAnsi="黑体" w:eastAsia="黑体" w:cs="黑体"/>
              </w:rPr>
              <w:t>评审内容：</w:t>
            </w:r>
          </w:p>
          <w:p>
            <w:pPr>
              <w:jc w:val="left"/>
              <w:rPr>
                <w:rFonts w:ascii="黑体" w:hAnsi="黑体" w:eastAsia="黑体" w:cs="黑体"/>
                <w:color w:val="FF0000"/>
              </w:rPr>
            </w:pPr>
            <w:r>
              <w:rPr>
                <w:rFonts w:hint="eastAsia" w:ascii="黑体" w:hAnsi="黑体" w:eastAsia="黑体" w:cs="黑体"/>
              </w:rPr>
              <w:t>1.投标人应如实填写《技术规格偏离表》，评审委员会根据技术需求参数响应情况进行打分，各项技术参数指标及要求全部满足的得 20分，其中带“▲”号技术参数每有一项负偏离或无响应的扣2.5分，扣完为止，其他技术参数每有一项负偏离或无响应的扣1.5分，扣完为止，最低得0分。</w:t>
            </w:r>
          </w:p>
          <w:p>
            <w:pPr>
              <w:jc w:val="left"/>
              <w:rPr>
                <w:rFonts w:hint="eastAsia" w:ascii="黑体" w:hAnsi="黑体" w:eastAsia="黑体" w:cs="黑体"/>
              </w:rPr>
            </w:pPr>
            <w:r>
              <w:rPr>
                <w:rFonts w:hint="eastAsia" w:ascii="黑体" w:hAnsi="黑体" w:eastAsia="黑体" w:cs="黑体"/>
              </w:rPr>
              <w:t>评分依据：</w:t>
            </w:r>
          </w:p>
          <w:p>
            <w:pPr>
              <w:jc w:val="left"/>
              <w:rPr>
                <w:rFonts w:ascii="黑体" w:hAnsi="黑体" w:cs="黑体"/>
              </w:rPr>
            </w:pPr>
            <w:r>
              <w:rPr>
                <w:rFonts w:hint="eastAsia" w:ascii="黑体" w:hAnsi="黑体" w:eastAsia="黑体" w:cs="黑体"/>
              </w:rPr>
              <w:t>按技术参数要求提供证明材料，未提供或专家无法凭所提供资料判断是否得分的情况，一律作不得分处理。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投标人同类项目业绩情况</w:t>
            </w:r>
          </w:p>
          <w:p>
            <w:pPr>
              <w:ind w:firstLine="420"/>
              <w:jc w:val="center"/>
              <w:rPr>
                <w:rFonts w:ascii="仿宋_GB2312" w:hAnsi="仿宋_GB2312" w:cs="仿宋_GB2312"/>
              </w:rPr>
            </w:pPr>
          </w:p>
        </w:tc>
        <w:tc>
          <w:tcPr>
            <w:tcW w:w="674" w:type="dxa"/>
            <w:vAlign w:val="center"/>
          </w:tcPr>
          <w:p>
            <w:pPr>
              <w:jc w:val="center"/>
              <w:rPr>
                <w:rFonts w:ascii="仿宋_GB2312" w:hAnsi="仿宋_GB2312" w:eastAsia="仿宋_GB2312" w:cs="仿宋_GB2312"/>
              </w:rPr>
            </w:pPr>
            <w:r>
              <w:rPr>
                <w:rFonts w:hint="eastAsia" w:ascii="仿宋_GB2312" w:hAnsi="仿宋_GB2312" w:cs="仿宋_GB2312"/>
              </w:rPr>
              <w:t>3</w:t>
            </w:r>
          </w:p>
        </w:tc>
        <w:tc>
          <w:tcPr>
            <w:tcW w:w="6504" w:type="dxa"/>
            <w:vAlign w:val="center"/>
          </w:tcPr>
          <w:p>
            <w:pPr>
              <w:jc w:val="left"/>
              <w:rPr>
                <w:rFonts w:ascii="黑体" w:hAnsi="黑体" w:eastAsia="黑体" w:cs="黑体"/>
              </w:rPr>
            </w:pPr>
            <w:r>
              <w:rPr>
                <w:rFonts w:hint="eastAsia" w:ascii="黑体" w:hAnsi="黑体" w:eastAsia="黑体" w:cs="黑体"/>
              </w:rPr>
              <w:t>评审内容：</w:t>
            </w:r>
          </w:p>
          <w:p>
            <w:pPr>
              <w:jc w:val="left"/>
              <w:rPr>
                <w:rFonts w:hint="eastAsia" w:ascii="黑体" w:hAnsi="黑体" w:eastAsia="黑体" w:cs="黑体"/>
              </w:rPr>
            </w:pPr>
            <w:r>
              <w:rPr>
                <w:rFonts w:hint="eastAsia" w:ascii="黑体" w:hAnsi="黑体" w:eastAsia="黑体" w:cs="黑体"/>
              </w:rPr>
              <w:t>1.投标人提供近三年至投标截止之日前（具体以合同签订时间为准）开展的同类项目业绩（网络设备类）证明材料，每提供一个业绩得1分，满分3分。</w:t>
            </w:r>
          </w:p>
          <w:p>
            <w:pPr>
              <w:jc w:val="left"/>
              <w:rPr>
                <w:rFonts w:hint="eastAsia" w:ascii="黑体" w:hAnsi="黑体" w:eastAsia="黑体" w:cs="黑体"/>
              </w:rPr>
            </w:pPr>
            <w:r>
              <w:rPr>
                <w:rFonts w:hint="eastAsia" w:ascii="黑体" w:hAnsi="黑体" w:eastAsia="黑体" w:cs="黑体"/>
              </w:rPr>
              <w:t>评分依据：</w:t>
            </w:r>
          </w:p>
          <w:p>
            <w:pPr>
              <w:jc w:val="left"/>
              <w:rPr>
                <w:rFonts w:hint="eastAsia" w:ascii="黑体" w:hAnsi="黑体" w:eastAsia="黑体" w:cs="黑体"/>
              </w:rPr>
            </w:pPr>
            <w:r>
              <w:rPr>
                <w:rFonts w:hint="eastAsia" w:ascii="黑体" w:hAnsi="黑体" w:eastAsia="黑体" w:cs="黑体"/>
              </w:rPr>
              <w:t>1.投标方须提供相关项目合同关键页复印件，原件备查。</w:t>
            </w:r>
          </w:p>
          <w:p>
            <w:pPr>
              <w:jc w:val="left"/>
              <w:rPr>
                <w:rFonts w:hint="eastAsia" w:ascii="黑体" w:hAnsi="黑体" w:eastAsia="黑体" w:cs="黑体"/>
              </w:rPr>
            </w:pPr>
            <w:r>
              <w:rPr>
                <w:rFonts w:hint="eastAsia" w:ascii="黑体" w:hAnsi="黑体" w:eastAsia="黑体" w:cs="黑体"/>
              </w:rPr>
              <w:t>2.以上证明材料均须加盖投标人公章，评分中出现无证明资料或专家无法凭所提供资料判断是否得分的情况，一律作不得分处理。</w:t>
            </w:r>
          </w:p>
          <w:p>
            <w:pPr>
              <w:jc w:val="left"/>
              <w:rPr>
                <w:rFonts w:ascii="黑体" w:hAnsi="黑体" w:eastAsia="黑体" w:cs="黑体"/>
              </w:rPr>
            </w:pPr>
            <w:r>
              <w:rPr>
                <w:rFonts w:hint="eastAsia" w:ascii="黑体" w:hAnsi="黑体" w:eastAsia="黑体" w:cs="黑体"/>
              </w:rPr>
              <w:t>3.有党政机关服务经验优先选择。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投标人资格情况及通过相关认证情况</w:t>
            </w:r>
          </w:p>
        </w:tc>
        <w:tc>
          <w:tcPr>
            <w:tcW w:w="674" w:type="dxa"/>
            <w:vAlign w:val="center"/>
          </w:tcPr>
          <w:p>
            <w:pPr>
              <w:jc w:val="center"/>
              <w:rPr>
                <w:rFonts w:ascii="仿宋_GB2312" w:hAnsi="仿宋_GB2312" w:eastAsia="仿宋_GB2312" w:cs="仿宋_GB2312"/>
              </w:rPr>
            </w:pPr>
            <w:r>
              <w:rPr>
                <w:rFonts w:hint="eastAsia" w:ascii="仿宋_GB2312" w:hAnsi="仿宋_GB2312" w:cs="仿宋_GB2312"/>
              </w:rPr>
              <w:t>5</w:t>
            </w:r>
          </w:p>
        </w:tc>
        <w:tc>
          <w:tcPr>
            <w:tcW w:w="6504" w:type="dxa"/>
            <w:vAlign w:val="center"/>
          </w:tcPr>
          <w:p>
            <w:pPr>
              <w:jc w:val="left"/>
              <w:rPr>
                <w:rFonts w:hint="eastAsia" w:ascii="黑体" w:hAnsi="黑体" w:eastAsia="黑体" w:cs="黑体"/>
              </w:rPr>
            </w:pPr>
            <w:r>
              <w:rPr>
                <w:rFonts w:hint="eastAsia" w:ascii="黑体" w:hAnsi="黑体" w:eastAsia="黑体" w:cs="黑体"/>
              </w:rPr>
              <w:t>评审内容：</w:t>
            </w:r>
          </w:p>
          <w:p>
            <w:pPr>
              <w:jc w:val="left"/>
              <w:rPr>
                <w:rFonts w:hint="eastAsia" w:ascii="黑体" w:hAnsi="黑体" w:eastAsia="黑体" w:cs="黑体"/>
              </w:rPr>
            </w:pPr>
            <w:r>
              <w:rPr>
                <w:rFonts w:hint="eastAsia" w:ascii="黑体" w:hAnsi="黑体" w:eastAsia="黑体" w:cs="黑体"/>
              </w:rPr>
              <w:t>1.具有ISO 9001质量管理体系认证证书；</w:t>
            </w:r>
          </w:p>
          <w:p>
            <w:pPr>
              <w:jc w:val="left"/>
              <w:rPr>
                <w:rFonts w:hint="eastAsia" w:ascii="黑体" w:hAnsi="黑体" w:eastAsia="黑体" w:cs="黑体"/>
              </w:rPr>
            </w:pPr>
            <w:r>
              <w:rPr>
                <w:rFonts w:hint="eastAsia" w:ascii="黑体" w:hAnsi="黑体" w:eastAsia="黑体" w:cs="黑体"/>
              </w:rPr>
              <w:t>2.具有ISO 27001信息安全管理体系认证证书；</w:t>
            </w:r>
          </w:p>
          <w:p>
            <w:pPr>
              <w:jc w:val="left"/>
              <w:rPr>
                <w:rFonts w:hint="eastAsia" w:ascii="黑体" w:hAnsi="黑体" w:eastAsia="黑体" w:cs="黑体"/>
              </w:rPr>
            </w:pPr>
            <w:r>
              <w:rPr>
                <w:rFonts w:hint="eastAsia" w:ascii="黑体" w:hAnsi="黑体" w:eastAsia="黑体" w:cs="黑体"/>
              </w:rPr>
              <w:t>3.具有ISO 14001环境管理体系认证证书；</w:t>
            </w:r>
          </w:p>
          <w:p>
            <w:pPr>
              <w:jc w:val="left"/>
              <w:rPr>
                <w:rFonts w:hint="eastAsia" w:ascii="黑体" w:hAnsi="黑体" w:eastAsia="黑体" w:cs="黑体"/>
              </w:rPr>
            </w:pPr>
            <w:r>
              <w:rPr>
                <w:rFonts w:hint="eastAsia" w:ascii="黑体" w:hAnsi="黑体" w:eastAsia="黑体" w:cs="黑体"/>
              </w:rPr>
              <w:t>4.具有《商品售后服务评价体系服务标准：GB/T 27922-2011》五星级售后服务评价体系认证证书；</w:t>
            </w:r>
          </w:p>
          <w:p>
            <w:pPr>
              <w:jc w:val="left"/>
              <w:rPr>
                <w:rFonts w:hint="eastAsia" w:ascii="黑体" w:hAnsi="黑体" w:eastAsia="黑体" w:cs="黑体"/>
              </w:rPr>
            </w:pPr>
            <w:r>
              <w:rPr>
                <w:rFonts w:hint="eastAsia" w:ascii="黑体" w:hAnsi="黑体" w:eastAsia="黑体" w:cs="黑体"/>
              </w:rPr>
              <w:t>5.具有专精特新中小企业证书。</w:t>
            </w:r>
          </w:p>
          <w:p>
            <w:pPr>
              <w:jc w:val="left"/>
              <w:rPr>
                <w:rFonts w:hint="eastAsia" w:ascii="黑体" w:hAnsi="黑体" w:eastAsia="黑体" w:cs="黑体"/>
              </w:rPr>
            </w:pPr>
            <w:r>
              <w:rPr>
                <w:rFonts w:hint="eastAsia" w:ascii="黑体" w:hAnsi="黑体" w:eastAsia="黑体" w:cs="黑体"/>
              </w:rPr>
              <w:t>每项得1分，最高得5分；</w:t>
            </w:r>
          </w:p>
          <w:p>
            <w:pPr>
              <w:jc w:val="left"/>
              <w:rPr>
                <w:rFonts w:hint="eastAsia" w:ascii="黑体" w:hAnsi="黑体" w:eastAsia="黑体" w:cs="黑体"/>
              </w:rPr>
            </w:pPr>
            <w:r>
              <w:rPr>
                <w:rFonts w:hint="eastAsia" w:ascii="黑体" w:hAnsi="黑体" w:eastAsia="黑体" w:cs="黑体"/>
              </w:rPr>
              <w:t>不提供或者不能有效证明的，不得分。</w:t>
            </w:r>
          </w:p>
          <w:p>
            <w:pPr>
              <w:jc w:val="left"/>
              <w:rPr>
                <w:rFonts w:hint="eastAsia" w:ascii="黑体" w:hAnsi="黑体" w:eastAsia="黑体" w:cs="黑体"/>
              </w:rPr>
            </w:pPr>
            <w:r>
              <w:rPr>
                <w:rFonts w:hint="eastAsia" w:ascii="黑体" w:hAnsi="黑体" w:eastAsia="黑体" w:cs="黑体"/>
              </w:rPr>
              <w:t>评分依据：</w:t>
            </w:r>
          </w:p>
          <w:p>
            <w:pPr>
              <w:jc w:val="left"/>
              <w:rPr>
                <w:rFonts w:ascii="黑体" w:hAnsi="黑体" w:eastAsia="黑体" w:cs="黑体"/>
              </w:rPr>
            </w:pPr>
            <w:r>
              <w:rPr>
                <w:rFonts w:hint="eastAsia" w:ascii="黑体" w:hAnsi="黑体" w:eastAsia="黑体" w:cs="黑体"/>
              </w:rPr>
              <w:t>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拟派本项目团队情况</w:t>
            </w:r>
          </w:p>
        </w:tc>
        <w:tc>
          <w:tcPr>
            <w:tcW w:w="674" w:type="dxa"/>
            <w:vAlign w:val="center"/>
          </w:tcPr>
          <w:p>
            <w:pPr>
              <w:jc w:val="center"/>
              <w:rPr>
                <w:rFonts w:ascii="仿宋_GB2312" w:hAnsi="仿宋_GB2312" w:cs="仿宋_GB2312"/>
              </w:rPr>
            </w:pPr>
            <w:r>
              <w:rPr>
                <w:rFonts w:hint="eastAsia" w:ascii="仿宋_GB2312" w:hAnsi="仿宋_GB2312" w:cs="仿宋_GB2312"/>
              </w:rPr>
              <w:t>12</w:t>
            </w:r>
          </w:p>
        </w:tc>
        <w:tc>
          <w:tcPr>
            <w:tcW w:w="6504" w:type="dxa"/>
            <w:vAlign w:val="center"/>
          </w:tcPr>
          <w:p>
            <w:pPr>
              <w:jc w:val="left"/>
              <w:rPr>
                <w:rFonts w:ascii="黑体" w:hAnsi="黑体" w:eastAsia="黑体" w:cs="黑体"/>
              </w:rPr>
            </w:pPr>
            <w:r>
              <w:rPr>
                <w:rFonts w:hint="eastAsia" w:ascii="黑体" w:hAnsi="黑体" w:eastAsia="黑体" w:cs="黑体"/>
              </w:rPr>
              <w:t>评审内容：</w:t>
            </w:r>
          </w:p>
          <w:p>
            <w:pPr>
              <w:jc w:val="left"/>
              <w:rPr>
                <w:rFonts w:hint="eastAsia" w:ascii="黑体" w:hAnsi="黑体" w:eastAsia="黑体" w:cs="黑体"/>
              </w:rPr>
            </w:pPr>
            <w:r>
              <w:rPr>
                <w:rFonts w:hint="eastAsia" w:ascii="黑体" w:hAnsi="黑体" w:eastAsia="黑体" w:cs="黑体"/>
              </w:rPr>
              <w:t>1.拟安排的项目负责人（1人）同时满足以下4项及以上得3分，满足3项得2分，其他情况不得分，本项最高得3分：</w:t>
            </w:r>
          </w:p>
          <w:p>
            <w:pPr>
              <w:jc w:val="left"/>
              <w:rPr>
                <w:rFonts w:hint="eastAsia" w:ascii="黑体" w:hAnsi="黑体" w:eastAsia="黑体" w:cs="黑体"/>
              </w:rPr>
            </w:pPr>
            <w:r>
              <w:rPr>
                <w:rFonts w:hint="eastAsia" w:ascii="黑体" w:hAnsi="黑体" w:eastAsia="黑体" w:cs="黑体"/>
              </w:rPr>
              <w:t>（1）PMP项目管理认证；</w:t>
            </w:r>
          </w:p>
          <w:p>
            <w:pPr>
              <w:jc w:val="left"/>
              <w:rPr>
                <w:rFonts w:hint="eastAsia" w:ascii="黑体" w:hAnsi="黑体" w:eastAsia="黑体" w:cs="黑体"/>
              </w:rPr>
            </w:pPr>
            <w:r>
              <w:rPr>
                <w:rFonts w:hint="eastAsia" w:ascii="黑体" w:hAnsi="黑体" w:eastAsia="黑体" w:cs="黑体"/>
              </w:rPr>
              <w:t>（2）ISO 27001国际信息安全管理认证；</w:t>
            </w:r>
          </w:p>
          <w:p>
            <w:pPr>
              <w:jc w:val="left"/>
              <w:rPr>
                <w:rFonts w:ascii="黑体" w:hAnsi="黑体" w:eastAsia="黑体" w:cs="黑体"/>
              </w:rPr>
            </w:pPr>
            <w:r>
              <w:rPr>
                <w:rFonts w:hint="eastAsia" w:ascii="黑体" w:hAnsi="黑体" w:eastAsia="黑体" w:cs="黑体"/>
              </w:rPr>
              <w:t>（3）CISE注册信息安全工程师认证；</w:t>
            </w:r>
          </w:p>
          <w:p>
            <w:pPr>
              <w:jc w:val="left"/>
              <w:rPr>
                <w:rFonts w:ascii="黑体" w:hAnsi="黑体" w:eastAsia="黑体" w:cs="黑体"/>
              </w:rPr>
            </w:pPr>
            <w:r>
              <w:rPr>
                <w:rFonts w:hint="eastAsia" w:ascii="黑体" w:hAnsi="黑体" w:eastAsia="黑体" w:cs="黑体"/>
              </w:rPr>
              <w:t>（4）CISP-DSG注册数据安全工程师认证；</w:t>
            </w:r>
          </w:p>
          <w:p>
            <w:pPr>
              <w:jc w:val="left"/>
              <w:rPr>
                <w:rFonts w:hint="eastAsia" w:ascii="黑体" w:hAnsi="黑体" w:eastAsia="黑体" w:cs="黑体"/>
              </w:rPr>
            </w:pPr>
            <w:r>
              <w:rPr>
                <w:rFonts w:hint="eastAsia" w:ascii="黑体" w:hAnsi="黑体" w:eastAsia="黑体" w:cs="黑体"/>
              </w:rPr>
              <w:t>（5）ITIL国际IT服务管理认证。</w:t>
            </w:r>
          </w:p>
          <w:p>
            <w:pPr>
              <w:jc w:val="left"/>
              <w:rPr>
                <w:rFonts w:ascii="黑体" w:hAnsi="黑体" w:eastAsia="黑体" w:cs="黑体"/>
              </w:rPr>
            </w:pPr>
            <w:r>
              <w:rPr>
                <w:rFonts w:hint="eastAsia" w:ascii="黑体" w:hAnsi="黑体" w:eastAsia="黑体" w:cs="黑体"/>
              </w:rPr>
              <w:t>2.拟安排项目团队成员（主要技术人员）至少6人，未达到人数要求的不得分，本项最高得9分：</w:t>
            </w:r>
          </w:p>
          <w:p>
            <w:pPr>
              <w:jc w:val="left"/>
              <w:rPr>
                <w:rFonts w:ascii="黑体" w:hAnsi="黑体" w:eastAsia="黑体" w:cs="黑体"/>
              </w:rPr>
            </w:pPr>
            <w:r>
              <w:rPr>
                <w:rFonts w:hint="eastAsia" w:ascii="黑体" w:hAnsi="黑体" w:eastAsia="黑体" w:cs="黑体"/>
              </w:rPr>
              <w:t>（1）具有一名PMP项目管理认证证书得1分，最高得2分；</w:t>
            </w:r>
          </w:p>
          <w:p>
            <w:pPr>
              <w:jc w:val="left"/>
              <w:rPr>
                <w:rFonts w:hint="eastAsia" w:ascii="黑体" w:hAnsi="黑体" w:eastAsia="黑体" w:cs="黑体"/>
              </w:rPr>
            </w:pPr>
            <w:r>
              <w:rPr>
                <w:rFonts w:hint="eastAsia" w:ascii="黑体" w:hAnsi="黑体" w:eastAsia="黑体" w:cs="黑体"/>
              </w:rPr>
              <w:t>（2）具有一名CISP-PTE注册渗透测试工程师证书得2分，最高得2分；</w:t>
            </w:r>
          </w:p>
          <w:p>
            <w:pPr>
              <w:jc w:val="left"/>
              <w:rPr>
                <w:rFonts w:ascii="黑体" w:hAnsi="黑体" w:eastAsia="黑体" w:cs="黑体"/>
              </w:rPr>
            </w:pPr>
            <w:r>
              <w:rPr>
                <w:rFonts w:hint="eastAsia" w:ascii="黑体" w:hAnsi="黑体" w:eastAsia="黑体" w:cs="黑体"/>
              </w:rPr>
              <w:t>（3）具有一名高级网络规划设计师证书得2分，最高得2分；</w:t>
            </w:r>
          </w:p>
          <w:p>
            <w:pPr>
              <w:jc w:val="left"/>
              <w:rPr>
                <w:rFonts w:ascii="黑体" w:hAnsi="黑体" w:eastAsia="黑体" w:cs="黑体"/>
              </w:rPr>
            </w:pPr>
            <w:r>
              <w:rPr>
                <w:rFonts w:hint="eastAsia" w:ascii="黑体" w:hAnsi="黑体" w:eastAsia="黑体" w:cs="黑体"/>
              </w:rPr>
              <w:t>（4）具有一名高级网络工程师证书得1分，最高得2分；</w:t>
            </w:r>
          </w:p>
          <w:p>
            <w:pPr>
              <w:jc w:val="left"/>
              <w:rPr>
                <w:rFonts w:hint="eastAsia" w:ascii="黑体" w:hAnsi="黑体" w:eastAsia="黑体" w:cs="黑体"/>
              </w:rPr>
            </w:pPr>
            <w:r>
              <w:rPr>
                <w:rFonts w:hint="eastAsia" w:ascii="黑体" w:hAnsi="黑体" w:eastAsia="黑体" w:cs="黑体"/>
              </w:rPr>
              <w:t>（5）具有一名机电类高级工程师得1分，最高得1分。</w:t>
            </w:r>
          </w:p>
          <w:p>
            <w:pPr>
              <w:jc w:val="left"/>
              <w:rPr>
                <w:rFonts w:ascii="黑体" w:hAnsi="黑体" w:eastAsia="黑体" w:cs="黑体"/>
              </w:rPr>
            </w:pPr>
            <w:r>
              <w:rPr>
                <w:rFonts w:hint="eastAsia" w:ascii="黑体" w:hAnsi="黑体" w:eastAsia="黑体" w:cs="黑体"/>
              </w:rPr>
              <w:t>评分依据：</w:t>
            </w:r>
          </w:p>
          <w:p>
            <w:pPr>
              <w:jc w:val="left"/>
              <w:rPr>
                <w:rFonts w:hint="eastAsia" w:ascii="黑体" w:hAnsi="黑体" w:eastAsia="黑体" w:cs="黑体"/>
              </w:rPr>
            </w:pPr>
            <w:r>
              <w:rPr>
                <w:rFonts w:hint="eastAsia" w:ascii="黑体" w:hAnsi="黑体" w:eastAsia="黑体" w:cs="黑体"/>
              </w:rPr>
              <w:t xml:space="preserve">1.按上述要求提供有效证明文件和社保部门出具的本项目投标截止前三个月在投标人处购买的社保证明（证明资料可为社保收缴部门盖章证明资料、社保窗口打印资料或社保官网截图。已退休返聘人员无社保的需提供聘用合同及退休证明。）作为得分依据；如开标日上一个月的社保材料因社保部门原因暂时无法取得，则可以往前顺延一个月，否则不作为评分依据；如投标人为新成立企业且成立时间不足三个月可提供情况说明或者证明材料亦视为符合。不满足以上要求此项不得分。 </w:t>
            </w:r>
          </w:p>
          <w:p>
            <w:pPr>
              <w:jc w:val="left"/>
              <w:rPr>
                <w:rFonts w:ascii="黑体" w:hAnsi="黑体" w:eastAsia="黑体" w:cs="黑体"/>
              </w:rPr>
            </w:pPr>
            <w:r>
              <w:rPr>
                <w:rFonts w:hint="eastAsia" w:ascii="黑体" w:hAnsi="黑体" w:eastAsia="黑体" w:cs="黑体"/>
              </w:rPr>
              <w:t>2.以上资料均要求提供复印件（或官方网站截图）加盖投标人公章，原件备查。评分中出现无证明资料或专家无法凭所提供资料判断是否得分的情况，一律作不得分处理。</w:t>
            </w:r>
          </w:p>
        </w:tc>
      </w:tr>
    </w:tbl>
    <w:p>
      <w:pPr>
        <w:jc w:val="left"/>
        <w:rPr>
          <w:rFonts w:hint="eastAsia" w:ascii="方正小标宋简体" w:eastAsia="方正小标宋简体" w:hAnsiTheme="minorEastAsia"/>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813DB"/>
    <w:multiLevelType w:val="singleLevel"/>
    <w:tmpl w:val="8B9813DB"/>
    <w:lvl w:ilvl="0" w:tentative="0">
      <w:start w:val="11"/>
      <w:numFmt w:val="chineseCounting"/>
      <w:suff w:val="nothing"/>
      <w:lvlText w:val="%1、"/>
      <w:lvlJc w:val="left"/>
      <w:rPr>
        <w:rFonts w:hint="eastAsia"/>
      </w:rPr>
    </w:lvl>
  </w:abstractNum>
  <w:abstractNum w:abstractNumId="1">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7">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1">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4">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6">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7">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13"/>
  </w:num>
  <w:num w:numId="3">
    <w:abstractNumId w:val="11"/>
  </w:num>
  <w:num w:numId="4">
    <w:abstractNumId w:val="5"/>
  </w:num>
  <w:num w:numId="5">
    <w:abstractNumId w:val="3"/>
  </w:num>
  <w:num w:numId="6">
    <w:abstractNumId w:val="7"/>
  </w:num>
  <w:num w:numId="7">
    <w:abstractNumId w:val="10"/>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19"/>
  </w:num>
  <w:num w:numId="10">
    <w:abstractNumId w:val="4"/>
  </w:num>
  <w:num w:numId="11">
    <w:abstractNumId w:val="14"/>
  </w:num>
  <w:num w:numId="12">
    <w:abstractNumId w:val="16"/>
  </w:num>
  <w:num w:numId="13">
    <w:abstractNumId w:val="2"/>
  </w:num>
  <w:num w:numId="14">
    <w:abstractNumId w:val="20"/>
  </w:num>
  <w:num w:numId="15">
    <w:abstractNumId w:val="17"/>
  </w:num>
  <w:num w:numId="16">
    <w:abstractNumId w:val="9"/>
  </w:num>
  <w:num w:numId="17">
    <w:abstractNumId w:val="15"/>
  </w:num>
  <w:num w:numId="18">
    <w:abstractNumId w:val="18"/>
  </w:num>
  <w:num w:numId="19">
    <w:abstractNumId w:val="12"/>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82D7D"/>
    <w:rsid w:val="002A0343"/>
    <w:rsid w:val="002A1A2E"/>
    <w:rsid w:val="002A278F"/>
    <w:rsid w:val="002B67B3"/>
    <w:rsid w:val="002B6E55"/>
    <w:rsid w:val="002C121C"/>
    <w:rsid w:val="002C4211"/>
    <w:rsid w:val="002C5204"/>
    <w:rsid w:val="002D46B9"/>
    <w:rsid w:val="002E2922"/>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666D9"/>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E4FFE"/>
    <w:rsid w:val="003F3B89"/>
    <w:rsid w:val="003F677B"/>
    <w:rsid w:val="004046D9"/>
    <w:rsid w:val="0041443E"/>
    <w:rsid w:val="00420E30"/>
    <w:rsid w:val="00427482"/>
    <w:rsid w:val="004326AD"/>
    <w:rsid w:val="00434456"/>
    <w:rsid w:val="004373A8"/>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B5E88"/>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159FA"/>
    <w:rsid w:val="00821527"/>
    <w:rsid w:val="008267A2"/>
    <w:rsid w:val="00835D18"/>
    <w:rsid w:val="0084775F"/>
    <w:rsid w:val="00852E69"/>
    <w:rsid w:val="00853B80"/>
    <w:rsid w:val="0085415A"/>
    <w:rsid w:val="00854E26"/>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464F7"/>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65CAF"/>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105D"/>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3FA3"/>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592DDE"/>
    <w:rsid w:val="026B1786"/>
    <w:rsid w:val="02A50666"/>
    <w:rsid w:val="0328221D"/>
    <w:rsid w:val="037718D6"/>
    <w:rsid w:val="059753E5"/>
    <w:rsid w:val="05C32781"/>
    <w:rsid w:val="061D3217"/>
    <w:rsid w:val="084F532E"/>
    <w:rsid w:val="091B377D"/>
    <w:rsid w:val="0AB6245A"/>
    <w:rsid w:val="0CEF5748"/>
    <w:rsid w:val="0DA24D56"/>
    <w:rsid w:val="0E1D2E7C"/>
    <w:rsid w:val="0F0D6E75"/>
    <w:rsid w:val="10052D51"/>
    <w:rsid w:val="108717C1"/>
    <w:rsid w:val="10C2608D"/>
    <w:rsid w:val="10FC4F6D"/>
    <w:rsid w:val="1131128F"/>
    <w:rsid w:val="12D23A4A"/>
    <w:rsid w:val="13771000"/>
    <w:rsid w:val="14FD2EFF"/>
    <w:rsid w:val="15995BBE"/>
    <w:rsid w:val="15DD31DB"/>
    <w:rsid w:val="16D022E4"/>
    <w:rsid w:val="17434659"/>
    <w:rsid w:val="18943859"/>
    <w:rsid w:val="19626AF4"/>
    <w:rsid w:val="19980138"/>
    <w:rsid w:val="1AAA70A6"/>
    <w:rsid w:val="1AEB2C3A"/>
    <w:rsid w:val="1B084EE2"/>
    <w:rsid w:val="1BA97DC2"/>
    <w:rsid w:val="1D1900BD"/>
    <w:rsid w:val="1D4E304F"/>
    <w:rsid w:val="1FE32C6A"/>
    <w:rsid w:val="1FEB3581"/>
    <w:rsid w:val="205E77A8"/>
    <w:rsid w:val="20D25B88"/>
    <w:rsid w:val="21E81282"/>
    <w:rsid w:val="221531C6"/>
    <w:rsid w:val="22F75215"/>
    <w:rsid w:val="26257624"/>
    <w:rsid w:val="282861E1"/>
    <w:rsid w:val="28330482"/>
    <w:rsid w:val="29EE3072"/>
    <w:rsid w:val="2B9C3881"/>
    <w:rsid w:val="2B9D7686"/>
    <w:rsid w:val="2C1105D9"/>
    <w:rsid w:val="2CDA5AA3"/>
    <w:rsid w:val="2D1944EE"/>
    <w:rsid w:val="2EDD2560"/>
    <w:rsid w:val="2F8E66CE"/>
    <w:rsid w:val="30401117"/>
    <w:rsid w:val="30AB5338"/>
    <w:rsid w:val="30EB518F"/>
    <w:rsid w:val="314E04F1"/>
    <w:rsid w:val="31D13B40"/>
    <w:rsid w:val="31DC1B34"/>
    <w:rsid w:val="32414601"/>
    <w:rsid w:val="328208EE"/>
    <w:rsid w:val="33E07A99"/>
    <w:rsid w:val="33FE432B"/>
    <w:rsid w:val="35C030EE"/>
    <w:rsid w:val="36514DAB"/>
    <w:rsid w:val="36AF46BA"/>
    <w:rsid w:val="37984D00"/>
    <w:rsid w:val="387A4894"/>
    <w:rsid w:val="3932375E"/>
    <w:rsid w:val="39D03A68"/>
    <w:rsid w:val="3A34378D"/>
    <w:rsid w:val="3A4C3EF7"/>
    <w:rsid w:val="3A87443E"/>
    <w:rsid w:val="3B203CD6"/>
    <w:rsid w:val="3BBF0D15"/>
    <w:rsid w:val="3EA242D1"/>
    <w:rsid w:val="3F2055B0"/>
    <w:rsid w:val="3F520393"/>
    <w:rsid w:val="40880C6E"/>
    <w:rsid w:val="415930CE"/>
    <w:rsid w:val="419A4902"/>
    <w:rsid w:val="43147F9F"/>
    <w:rsid w:val="44220AAF"/>
    <w:rsid w:val="442C42E7"/>
    <w:rsid w:val="46DC034D"/>
    <w:rsid w:val="47126B67"/>
    <w:rsid w:val="48F345EB"/>
    <w:rsid w:val="492C439A"/>
    <w:rsid w:val="496723E7"/>
    <w:rsid w:val="4971160B"/>
    <w:rsid w:val="4B431E73"/>
    <w:rsid w:val="4B4D067E"/>
    <w:rsid w:val="4CD44120"/>
    <w:rsid w:val="4D1107FD"/>
    <w:rsid w:val="4D567C6D"/>
    <w:rsid w:val="4E6B55B6"/>
    <w:rsid w:val="4EFB1622"/>
    <w:rsid w:val="4FD548E2"/>
    <w:rsid w:val="50E6256E"/>
    <w:rsid w:val="550979AB"/>
    <w:rsid w:val="553F1BC6"/>
    <w:rsid w:val="55434EEF"/>
    <w:rsid w:val="56DB4E32"/>
    <w:rsid w:val="57D245B4"/>
    <w:rsid w:val="585222F3"/>
    <w:rsid w:val="58D67F93"/>
    <w:rsid w:val="592A57F3"/>
    <w:rsid w:val="5AED57BB"/>
    <w:rsid w:val="5B9D0AF0"/>
    <w:rsid w:val="5BC40D83"/>
    <w:rsid w:val="5C247EE9"/>
    <w:rsid w:val="5D3F50E3"/>
    <w:rsid w:val="5E6130C1"/>
    <w:rsid w:val="5EC67AD3"/>
    <w:rsid w:val="60A11E99"/>
    <w:rsid w:val="61051BBD"/>
    <w:rsid w:val="621B27E5"/>
    <w:rsid w:val="63A70ED1"/>
    <w:rsid w:val="641B57B0"/>
    <w:rsid w:val="64793801"/>
    <w:rsid w:val="64E2644B"/>
    <w:rsid w:val="685F0B4B"/>
    <w:rsid w:val="691717B7"/>
    <w:rsid w:val="69863E30"/>
    <w:rsid w:val="6A963867"/>
    <w:rsid w:val="6ADB0EDF"/>
    <w:rsid w:val="6AF41C4F"/>
    <w:rsid w:val="6C444C2E"/>
    <w:rsid w:val="6C487188"/>
    <w:rsid w:val="6D8A5E74"/>
    <w:rsid w:val="6E293F4D"/>
    <w:rsid w:val="70046583"/>
    <w:rsid w:val="70876EAC"/>
    <w:rsid w:val="70FB122B"/>
    <w:rsid w:val="715507FE"/>
    <w:rsid w:val="72326EE7"/>
    <w:rsid w:val="73926778"/>
    <w:rsid w:val="757E1ED2"/>
    <w:rsid w:val="77EC3923"/>
    <w:rsid w:val="78E07527"/>
    <w:rsid w:val="7945542F"/>
    <w:rsid w:val="79676F3A"/>
    <w:rsid w:val="796D68C4"/>
    <w:rsid w:val="799D7414"/>
    <w:rsid w:val="7AB12C42"/>
    <w:rsid w:val="7AD06990"/>
    <w:rsid w:val="7BDC13F3"/>
    <w:rsid w:val="7CCA1164"/>
    <w:rsid w:val="7D730CDE"/>
    <w:rsid w:val="7D92069A"/>
    <w:rsid w:val="7D9879F5"/>
    <w:rsid w:val="7DDF16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字符"/>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字符"/>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字符"/>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字符"/>
    <w:link w:val="8"/>
    <w:qFormat/>
    <w:uiPriority w:val="0"/>
    <w:rPr>
      <w:rFonts w:ascii="Calibri" w:hAnsi="Calibri" w:eastAsia="宋体" w:cs="Times New Roman"/>
      <w:szCs w:val="20"/>
    </w:rPr>
  </w:style>
  <w:style w:type="character" w:customStyle="1" w:styleId="61">
    <w:name w:val="页眉 字符"/>
    <w:basedOn w:val="47"/>
    <w:link w:val="30"/>
    <w:qFormat/>
    <w:uiPriority w:val="0"/>
    <w:rPr>
      <w:sz w:val="18"/>
      <w:szCs w:val="18"/>
    </w:rPr>
  </w:style>
  <w:style w:type="character" w:customStyle="1" w:styleId="62">
    <w:name w:val="页脚 字符"/>
    <w:basedOn w:val="47"/>
    <w:link w:val="29"/>
    <w:qFormat/>
    <w:uiPriority w:val="99"/>
    <w:rPr>
      <w:sz w:val="18"/>
      <w:szCs w:val="18"/>
    </w:rPr>
  </w:style>
  <w:style w:type="character" w:customStyle="1" w:styleId="63">
    <w:name w:val="标题 5 字符"/>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字符"/>
    <w:basedOn w:val="47"/>
    <w:link w:val="5"/>
    <w:qFormat/>
    <w:uiPriority w:val="0"/>
    <w:rPr>
      <w:rFonts w:ascii="Arial" w:hAnsi="Arial" w:eastAsia="黑体" w:cs="Times New Roman"/>
      <w:b/>
      <w:bCs/>
      <w:sz w:val="28"/>
      <w:szCs w:val="28"/>
      <w:shd w:val="clear" w:color="auto" w:fill="FFFFFF"/>
    </w:rPr>
  </w:style>
  <w:style w:type="character" w:customStyle="1" w:styleId="66">
    <w:name w:val="标题 6 字符"/>
    <w:basedOn w:val="47"/>
    <w:link w:val="7"/>
    <w:qFormat/>
    <w:uiPriority w:val="0"/>
    <w:rPr>
      <w:rFonts w:ascii="Arial" w:hAnsi="Arial" w:eastAsia="黑体" w:cs="Times New Roman"/>
      <w:b/>
      <w:sz w:val="24"/>
      <w:szCs w:val="20"/>
      <w:shd w:val="clear" w:color="auto" w:fill="FFFFFF"/>
    </w:rPr>
  </w:style>
  <w:style w:type="character" w:customStyle="1" w:styleId="67">
    <w:name w:val="标题 7 字符"/>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字符"/>
    <w:basedOn w:val="47"/>
    <w:link w:val="10"/>
    <w:qFormat/>
    <w:uiPriority w:val="0"/>
    <w:rPr>
      <w:rFonts w:ascii="Arial" w:hAnsi="Arial" w:eastAsia="黑体" w:cs="Times New Roman"/>
      <w:sz w:val="24"/>
      <w:szCs w:val="20"/>
      <w:shd w:val="clear" w:color="auto" w:fill="FFFFFF"/>
    </w:rPr>
  </w:style>
  <w:style w:type="character" w:customStyle="1" w:styleId="69">
    <w:name w:val="标题 9 字符"/>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字符"/>
    <w:link w:val="4"/>
    <w:qFormat/>
    <w:uiPriority w:val="0"/>
    <w:rPr>
      <w:rFonts w:ascii="宋体" w:hAnsi="宋体" w:eastAsia="宋体" w:cs="Times New Roman"/>
      <w:b/>
      <w:bCs/>
      <w:sz w:val="24"/>
      <w:szCs w:val="32"/>
      <w:shd w:val="clear" w:color="auto" w:fill="FFFFFF"/>
    </w:rPr>
  </w:style>
  <w:style w:type="character" w:customStyle="1" w:styleId="72">
    <w:name w:val="标题 字符"/>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字符"/>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字符"/>
    <w:basedOn w:val="47"/>
    <w:link w:val="24"/>
    <w:qFormat/>
    <w:uiPriority w:val="0"/>
    <w:rPr>
      <w:rFonts w:ascii="宋体" w:hAnsi="Courier New" w:eastAsia="宋体" w:cs="Times New Roman"/>
      <w:szCs w:val="20"/>
      <w:shd w:val="clear" w:color="auto" w:fill="FFFFFF"/>
    </w:rPr>
  </w:style>
  <w:style w:type="character" w:customStyle="1" w:styleId="75">
    <w:name w:val="正文文本缩进 字符"/>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字符"/>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字符"/>
    <w:basedOn w:val="47"/>
    <w:link w:val="27"/>
    <w:qFormat/>
    <w:uiPriority w:val="0"/>
    <w:rPr>
      <w:rFonts w:ascii="宋体" w:hAnsi="宋体" w:eastAsia="宋体" w:cs="Times New Roman"/>
      <w:szCs w:val="24"/>
      <w:shd w:val="clear" w:color="auto" w:fill="FFFFFF"/>
    </w:rPr>
  </w:style>
  <w:style w:type="character" w:customStyle="1" w:styleId="78">
    <w:name w:val="批注文字 字符"/>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字符"/>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字符"/>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字符"/>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字符"/>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字符"/>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字符"/>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字符"/>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字符"/>
    <w:link w:val="40"/>
    <w:qFormat/>
    <w:uiPriority w:val="0"/>
    <w:rPr>
      <w:rFonts w:ascii="宋体" w:hAnsi="宋体" w:eastAsia="宋体" w:cs="宋体"/>
      <w:sz w:val="24"/>
      <w:szCs w:val="24"/>
      <w:shd w:val="clear" w:color="auto" w:fill="FFFFFF"/>
    </w:rPr>
  </w:style>
  <w:style w:type="paragraph" w:styleId="28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2160</Words>
  <Characters>12314</Characters>
  <Lines>102</Lines>
  <Paragraphs>28</Paragraphs>
  <TotalTime>43</TotalTime>
  <ScaleCrop>false</ScaleCrop>
  <LinksUpToDate>false</LinksUpToDate>
  <CharactersWithSpaces>14446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2024-04-28T14:11:00Z</dcterms:created>
  <dc:creator>龚能忠</dc:creator>
  <cp:lastModifiedBy>李崇</cp:lastModifiedBy>
  <cp:lastPrinted>2023-12-06T06:34:00Z</cp:lastPrinted>
  <dcterms:modified xsi:type="dcterms:W3CDTF">2024-05-21T01:15:11Z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7A43D2D24F194F8796D7B282C459FE20_13</vt:lpwstr>
  </property>
</Properties>
</file>