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D11A" w14:textId="77777777" w:rsidR="007421E1" w:rsidRDefault="007421E1" w:rsidP="007421E1">
      <w:pPr>
        <w:pStyle w:val="3"/>
        <w:widowControl/>
        <w:spacing w:beforeAutospacing="0" w:afterAutospacing="0" w:line="640" w:lineRule="exact"/>
        <w:jc w:val="center"/>
        <w:rPr>
          <w:rFonts w:ascii="方正小标宋_GBK" w:eastAsia="方正小标宋_GBK" w:hAnsi="方正小标宋_GBK" w:cs="方正小标宋_GBK" w:hint="default"/>
          <w:b w:val="0"/>
          <w:bCs/>
          <w:sz w:val="44"/>
          <w:szCs w:val="44"/>
        </w:rPr>
      </w:pPr>
      <w:r>
        <w:rPr>
          <w:rFonts w:ascii="方正小标宋_GBK" w:eastAsia="方正小标宋_GBK" w:hAnsi="方正小标宋_GBK" w:cs="方正小标宋_GBK"/>
          <w:b w:val="0"/>
          <w:bCs/>
          <w:sz w:val="44"/>
          <w:szCs w:val="44"/>
        </w:rPr>
        <w:t>残疾预防、康复辅具、残疾人就业</w:t>
      </w:r>
    </w:p>
    <w:p w14:paraId="34D090C9" w14:textId="77777777" w:rsidR="007421E1" w:rsidRDefault="007421E1" w:rsidP="007421E1">
      <w:pPr>
        <w:pStyle w:val="a7"/>
        <w:snapToGrid w:val="0"/>
        <w:spacing w:before="0" w:after="0" w:line="640" w:lineRule="exact"/>
        <w:rPr>
          <w:rFonts w:ascii="方正小标宋_GBK" w:eastAsia="方正小标宋_GBK" w:hAnsi="方正小标宋_GBK" w:cs="方正小标宋_GBK"/>
          <w:b w:val="0"/>
          <w:bCs w:val="0"/>
          <w:w w:val="95"/>
          <w:sz w:val="44"/>
          <w:szCs w:val="44"/>
        </w:rPr>
      </w:pPr>
      <w:r>
        <w:rPr>
          <w:rFonts w:ascii="方正小标宋_GBK" w:eastAsia="方正小标宋_GBK" w:hAnsi="方正小标宋_GBK" w:cs="方正小标宋_GBK" w:hint="eastAsia"/>
          <w:b w:val="0"/>
          <w:sz w:val="44"/>
          <w:szCs w:val="44"/>
        </w:rPr>
        <w:t>宣传专版</w:t>
      </w:r>
      <w:r>
        <w:rPr>
          <w:rFonts w:ascii="方正小标宋_GBK" w:eastAsia="方正小标宋_GBK" w:hAnsi="方正小标宋_GBK" w:cs="方正小标宋_GBK" w:hint="eastAsia"/>
          <w:b w:val="0"/>
          <w:bCs w:val="0"/>
          <w:w w:val="95"/>
          <w:sz w:val="44"/>
          <w:szCs w:val="44"/>
        </w:rPr>
        <w:t>采购需求</w:t>
      </w:r>
    </w:p>
    <w:p w14:paraId="404F4DA7" w14:textId="77777777" w:rsidR="007421E1" w:rsidRDefault="007421E1" w:rsidP="007421E1">
      <w:pPr>
        <w:widowControl/>
        <w:shd w:val="clear" w:color="auto" w:fill="FFFFFF"/>
        <w:jc w:val="center"/>
        <w:outlineLvl w:val="2"/>
        <w:rPr>
          <w:rFonts w:ascii="宋体" w:hAnsi="宋体" w:cs="宋体"/>
          <w:b/>
          <w:w w:val="95"/>
          <w:kern w:val="0"/>
          <w:sz w:val="44"/>
          <w:szCs w:val="44"/>
        </w:rPr>
      </w:pPr>
    </w:p>
    <w:p w14:paraId="3D62E951" w14:textId="77777777" w:rsidR="007421E1" w:rsidRDefault="007421E1" w:rsidP="007421E1">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hint="default"/>
          <w:spacing w:val="-2"/>
          <w:w w:val="95"/>
          <w:sz w:val="32"/>
        </w:rPr>
      </w:pPr>
      <w:r>
        <w:rPr>
          <w:rFonts w:ascii="黑体" w:eastAsia="黑体" w:hAnsi="黑体"/>
          <w:spacing w:val="-2"/>
          <w:w w:val="95"/>
          <w:sz w:val="32"/>
        </w:rPr>
        <w:t>一、采购项目概况</w:t>
      </w:r>
    </w:p>
    <w:p w14:paraId="169DA69D"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int="default"/>
          <w:spacing w:val="-2"/>
          <w:w w:val="95"/>
          <w:sz w:val="32"/>
        </w:rPr>
      </w:pPr>
      <w:r>
        <w:rPr>
          <w:rFonts w:ascii="仿宋_GB2312" w:eastAsia="仿宋_GB2312" w:hAnsi="仿宋_GB2312" w:cs="仿宋_GB2312"/>
          <w:sz w:val="32"/>
          <w:szCs w:val="32"/>
        </w:rPr>
        <w:t>为增强全民助残意识，培育社会扶残助残风尚，营造有利于残疾人事业可持续发展的良好社会氛围。在全国助残日、残疾</w:t>
      </w:r>
      <w:proofErr w:type="gramStart"/>
      <w:r>
        <w:rPr>
          <w:rFonts w:ascii="仿宋_GB2312" w:eastAsia="仿宋_GB2312" w:hAnsi="仿宋_GB2312" w:cs="仿宋_GB2312"/>
          <w:sz w:val="32"/>
          <w:szCs w:val="32"/>
        </w:rPr>
        <w:t>预防日</w:t>
      </w:r>
      <w:proofErr w:type="gramEnd"/>
      <w:r>
        <w:rPr>
          <w:rFonts w:ascii="仿宋_GB2312" w:eastAsia="仿宋_GB2312" w:hAnsi="仿宋_GB2312" w:cs="仿宋_GB2312"/>
          <w:sz w:val="32"/>
          <w:szCs w:val="32"/>
        </w:rPr>
        <w:t>期间开展宣传服务。</w:t>
      </w:r>
    </w:p>
    <w:p w14:paraId="390D94E0"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黑体" w:eastAsia="黑体" w:hAnsi="黑体"/>
          <w:spacing w:val="-2"/>
          <w:w w:val="95"/>
          <w:sz w:val="32"/>
        </w:rPr>
        <w:t>二、项目管理和服务要求</w:t>
      </w:r>
    </w:p>
    <w:p w14:paraId="591525EC" w14:textId="77777777" w:rsidR="007421E1" w:rsidRDefault="007421E1" w:rsidP="007421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在中央级</w:t>
      </w:r>
      <w:r>
        <w:rPr>
          <w:rFonts w:ascii="仿宋_GB2312" w:eastAsia="仿宋_GB2312" w:hAnsi="仿宋_GB2312" w:cs="仿宋_GB2312" w:hint="eastAsia"/>
          <w:kern w:val="0"/>
          <w:sz w:val="32"/>
          <w:szCs w:val="32"/>
        </w:rPr>
        <w:t>报纸上进行1.5个版面，其中残疾预防0.5个专版，康复辅具0.5个专版，残疾人就业0.5个专版。</w:t>
      </w:r>
    </w:p>
    <w:p w14:paraId="1B5CB2B1"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三、供应商资格要求</w:t>
      </w:r>
    </w:p>
    <w:p w14:paraId="4E3FEF9D"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05D84689"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（1）具有独立承担民事责任的能力；</w:t>
      </w:r>
    </w:p>
    <w:p w14:paraId="5516A9D8"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617EA686"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52C74177"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41274374"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1A538F16"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12A4FF95" w14:textId="77777777" w:rsidR="007421E1" w:rsidRDefault="007421E1" w:rsidP="007421E1">
      <w:pPr>
        <w:spacing w:line="560" w:lineRule="exact"/>
        <w:ind w:firstLineChars="200" w:firstLine="597"/>
        <w:rPr>
          <w:rFonts w:ascii="仿宋_GB2312" w:eastAsia="仿宋_GB2312"/>
          <w:spacing w:val="-2"/>
          <w:w w:val="95"/>
          <w:sz w:val="32"/>
        </w:rPr>
      </w:pPr>
      <w:r>
        <w:rPr>
          <w:rFonts w:ascii="仿宋_GB2312" w:eastAsia="仿宋_GB2312" w:hint="eastAsia"/>
          <w:spacing w:val="-2"/>
          <w:w w:val="95"/>
          <w:sz w:val="32"/>
        </w:rPr>
        <w:t>3.投标人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5EEDC0A2" w14:textId="77777777" w:rsidR="007421E1" w:rsidRDefault="007421E1" w:rsidP="007421E1">
      <w:pPr>
        <w:pStyle w:val="2"/>
        <w:spacing w:before="0" w:after="0" w:line="560" w:lineRule="exact"/>
        <w:ind w:firstLineChars="200" w:firstLine="597"/>
        <w:rPr>
          <w:rFonts w:ascii="仿宋_GB2312" w:eastAsia="仿宋_GB2312" w:hAnsi="Calibri"/>
          <w:b w:val="0"/>
          <w:bCs w:val="0"/>
          <w:spacing w:val="-2"/>
          <w:w w:val="95"/>
          <w:szCs w:val="24"/>
        </w:rPr>
      </w:pPr>
      <w:r>
        <w:rPr>
          <w:rFonts w:ascii="仿宋_GB2312" w:eastAsia="仿宋_GB2312" w:hAnsi="Calibri" w:hint="eastAsia"/>
          <w:b w:val="0"/>
          <w:bCs w:val="0"/>
          <w:spacing w:val="-2"/>
          <w:w w:val="95"/>
          <w:szCs w:val="24"/>
        </w:rPr>
        <w:lastRenderedPageBreak/>
        <w:t>4.投标人须</w:t>
      </w:r>
      <w:r>
        <w:rPr>
          <w:rFonts w:ascii="仿宋_GB2312" w:eastAsia="仿宋_GB2312" w:hint="eastAsia"/>
          <w:b w:val="0"/>
          <w:bCs w:val="0"/>
          <w:spacing w:val="-2"/>
          <w:w w:val="95"/>
          <w:szCs w:val="24"/>
        </w:rPr>
        <w:t>至少</w:t>
      </w:r>
      <w:r>
        <w:rPr>
          <w:rFonts w:ascii="仿宋_GB2312" w:eastAsia="仿宋_GB2312" w:hAnsi="Calibri" w:hint="eastAsia"/>
          <w:b w:val="0"/>
          <w:bCs w:val="0"/>
          <w:spacing w:val="-2"/>
          <w:w w:val="95"/>
          <w:szCs w:val="24"/>
        </w:rPr>
        <w:t>具备</w:t>
      </w:r>
      <w:r>
        <w:rPr>
          <w:rFonts w:ascii="仿宋_GB2312" w:eastAsia="仿宋_GB2312" w:hint="eastAsia"/>
          <w:b w:val="0"/>
          <w:bCs w:val="0"/>
          <w:spacing w:val="-2"/>
          <w:w w:val="95"/>
          <w:szCs w:val="24"/>
        </w:rPr>
        <w:t>有从事广告业务、</w:t>
      </w:r>
      <w:r>
        <w:rPr>
          <w:rFonts w:ascii="仿宋_GB2312" w:eastAsia="仿宋_GB2312" w:hAnsi="Calibri" w:hint="eastAsia"/>
          <w:b w:val="0"/>
          <w:bCs w:val="0"/>
          <w:spacing w:val="-2"/>
          <w:w w:val="95"/>
          <w:szCs w:val="24"/>
        </w:rPr>
        <w:t>《报纸出版许可证》</w:t>
      </w:r>
      <w:r>
        <w:rPr>
          <w:rFonts w:ascii="仿宋_GB2312" w:eastAsia="仿宋_GB2312" w:hint="eastAsia"/>
          <w:b w:val="0"/>
          <w:bCs w:val="0"/>
          <w:spacing w:val="-2"/>
          <w:w w:val="95"/>
          <w:szCs w:val="24"/>
        </w:rPr>
        <w:t>、</w:t>
      </w:r>
      <w:r>
        <w:rPr>
          <w:rFonts w:ascii="仿宋_GB2312" w:eastAsia="仿宋_GB2312" w:hAnsi="Calibri" w:hint="eastAsia"/>
          <w:b w:val="0"/>
          <w:bCs w:val="0"/>
          <w:spacing w:val="-2"/>
          <w:w w:val="95"/>
          <w:szCs w:val="24"/>
        </w:rPr>
        <w:t>报纸发行授权委托书</w:t>
      </w:r>
      <w:r>
        <w:rPr>
          <w:rFonts w:ascii="仿宋_GB2312" w:eastAsia="仿宋_GB2312" w:hint="eastAsia"/>
          <w:b w:val="0"/>
          <w:bCs w:val="0"/>
          <w:spacing w:val="-2"/>
          <w:w w:val="95"/>
          <w:szCs w:val="24"/>
        </w:rPr>
        <w:t>等任意一项资质</w:t>
      </w:r>
      <w:r>
        <w:rPr>
          <w:rFonts w:ascii="仿宋_GB2312" w:eastAsia="仿宋_GB2312" w:hAnsi="Calibri" w:hint="eastAsia"/>
          <w:b w:val="0"/>
          <w:bCs w:val="0"/>
          <w:spacing w:val="-2"/>
          <w:w w:val="95"/>
          <w:szCs w:val="24"/>
        </w:rPr>
        <w:t>。</w:t>
      </w:r>
    </w:p>
    <w:p w14:paraId="6203E7F5"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5.</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4AE68B6D"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605"/>
        <w:rPr>
          <w:rFonts w:ascii="仿宋_GB2312" w:eastAsia="仿宋_GB2312" w:hint="default"/>
          <w:spacing w:val="-2"/>
          <w:w w:val="95"/>
          <w:sz w:val="32"/>
        </w:rPr>
      </w:pPr>
      <w:r>
        <w:rPr>
          <w:rFonts w:ascii="仿宋_GB2312" w:eastAsia="仿宋_GB2312" w:hAnsi="仿宋_GB2312" w:cs="仿宋_GB2312"/>
          <w:w w:val="95"/>
          <w:kern w:val="0"/>
          <w:sz w:val="32"/>
          <w:szCs w:val="32"/>
        </w:rPr>
        <w:t>6.</w:t>
      </w:r>
      <w:r>
        <w:rPr>
          <w:rFonts w:ascii="仿宋_GB2312" w:eastAsia="仿宋_GB2312"/>
          <w:spacing w:val="-2"/>
          <w:w w:val="92"/>
          <w:sz w:val="32"/>
        </w:rPr>
        <w:t>承诺按法律法规有关规定，接受项目监管、审计和评估，并承担相应责任。</w:t>
      </w:r>
    </w:p>
    <w:p w14:paraId="097FC43F"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四、评标定标方法</w:t>
      </w:r>
    </w:p>
    <w:p w14:paraId="05984ABB"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3E7790FF"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五、商务需求</w:t>
      </w:r>
    </w:p>
    <w:p w14:paraId="0C024ECC"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kern w:val="0"/>
          <w:sz w:val="32"/>
          <w:szCs w:val="32"/>
        </w:rPr>
      </w:pPr>
      <w:r>
        <w:rPr>
          <w:rFonts w:ascii="楷体" w:eastAsia="楷体" w:hAnsi="楷体" w:cs="楷体"/>
          <w:spacing w:val="-2"/>
          <w:w w:val="95"/>
          <w:sz w:val="32"/>
        </w:rPr>
        <w:t>（一）服务期：</w:t>
      </w:r>
      <w:r>
        <w:rPr>
          <w:rFonts w:ascii="仿宋_GB2312" w:eastAsia="仿宋_GB2312" w:hAnsi="仿宋_GB2312" w:cs="仿宋_GB2312"/>
          <w:sz w:val="32"/>
          <w:szCs w:val="32"/>
        </w:rPr>
        <w:t>2024年1月1日至2024年12月31日，供应商提前完成服务内容，可提前进行项目验收。</w:t>
      </w:r>
      <w:r>
        <w:rPr>
          <w:rFonts w:ascii="仿宋_GB2312" w:eastAsia="仿宋_GB2312" w:hAnsi="仿宋_GB2312" w:cs="仿宋_GB2312"/>
          <w:kern w:val="0"/>
          <w:sz w:val="32"/>
          <w:szCs w:val="32"/>
        </w:rPr>
        <w:t>此项目为长期服务项目，可以续签，</w:t>
      </w:r>
      <w:proofErr w:type="gramStart"/>
      <w:r>
        <w:rPr>
          <w:rFonts w:ascii="仿宋_GB2312" w:eastAsia="仿宋_GB2312" w:hAnsi="仿宋_GB2312" w:cs="仿宋_GB2312"/>
          <w:kern w:val="0"/>
          <w:sz w:val="32"/>
          <w:szCs w:val="32"/>
        </w:rPr>
        <w:t>本服务</w:t>
      </w:r>
      <w:proofErr w:type="gramEnd"/>
      <w:r>
        <w:rPr>
          <w:rFonts w:ascii="仿宋_GB2312" w:eastAsia="仿宋_GB2312" w:hAnsi="仿宋_GB2312" w:cs="仿宋_GB2312"/>
          <w:kern w:val="0"/>
          <w:sz w:val="32"/>
          <w:szCs w:val="32"/>
        </w:rPr>
        <w:t>期为一年，服务期满后，甲方根据乙方履约情况研究确定是否续签，但最长不超过3年。</w:t>
      </w:r>
    </w:p>
    <w:p w14:paraId="4F959883"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楷体" w:eastAsia="楷体" w:hAnsi="楷体" w:cs="楷体"/>
          <w:spacing w:val="-2"/>
          <w:w w:val="95"/>
          <w:sz w:val="32"/>
        </w:rPr>
        <w:t>（二）服务地点：</w:t>
      </w:r>
      <w:r>
        <w:rPr>
          <w:rFonts w:ascii="仿宋_GB2312" w:eastAsia="仿宋_GB2312"/>
          <w:spacing w:val="-2"/>
          <w:w w:val="95"/>
          <w:sz w:val="32"/>
        </w:rPr>
        <w:t>深圳市残疾人联合会。</w:t>
      </w:r>
    </w:p>
    <w:p w14:paraId="3908C078"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楷体" w:eastAsia="楷体" w:hAnsi="楷体" w:cs="楷体" w:hint="default"/>
          <w:spacing w:val="-2"/>
          <w:w w:val="95"/>
          <w:sz w:val="32"/>
        </w:rPr>
      </w:pPr>
      <w:r>
        <w:rPr>
          <w:rFonts w:ascii="楷体" w:eastAsia="楷体" w:hAnsi="楷体" w:cs="楷体"/>
          <w:spacing w:val="-2"/>
          <w:w w:val="95"/>
          <w:sz w:val="32"/>
        </w:rPr>
        <w:t>（三）报价要求：</w:t>
      </w:r>
    </w:p>
    <w:p w14:paraId="1FCC7E22" w14:textId="77777777" w:rsidR="007421E1" w:rsidRDefault="007421E1" w:rsidP="007421E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030F9D38" w14:textId="77777777" w:rsidR="007421E1" w:rsidRDefault="007421E1" w:rsidP="007421E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2.投标供应商应当根据本单位的成本自行决定报价，但不得以低于其单位成本的报价投标。</w:t>
      </w:r>
    </w:p>
    <w:p w14:paraId="090F3009" w14:textId="77777777" w:rsidR="007421E1" w:rsidRDefault="007421E1" w:rsidP="007421E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3.投标供应商的报价不得超过项目预算金额。</w:t>
      </w:r>
    </w:p>
    <w:p w14:paraId="26B26FB6" w14:textId="77777777" w:rsidR="007421E1" w:rsidRDefault="007421E1" w:rsidP="007421E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lastRenderedPageBreak/>
        <w:t>4.投标供应商的报价，应当是本项目采购范围和采购文件及合同条款上所列的各项内容中所述的全部，不得以任何理由予以重复。</w:t>
      </w:r>
    </w:p>
    <w:p w14:paraId="26746A8F" w14:textId="77777777" w:rsidR="007421E1" w:rsidRDefault="007421E1" w:rsidP="007421E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5.除非采购人通过修改采购文件予以更正，否则，投标供应商应毫无例外地按响应文件所列的清单</w:t>
      </w:r>
      <w:proofErr w:type="gramStart"/>
      <w:r>
        <w:rPr>
          <w:rFonts w:ascii="仿宋_GB2312" w:eastAsia="仿宋_GB2312" w:hint="eastAsia"/>
          <w:spacing w:val="-2"/>
          <w:w w:val="94"/>
          <w:sz w:val="32"/>
        </w:rPr>
        <w:t>中项目</w:t>
      </w:r>
      <w:proofErr w:type="gramEnd"/>
      <w:r>
        <w:rPr>
          <w:rFonts w:ascii="仿宋_GB2312" w:eastAsia="仿宋_GB2312" w:hint="eastAsia"/>
          <w:spacing w:val="-2"/>
          <w:w w:val="94"/>
          <w:sz w:val="32"/>
        </w:rPr>
        <w:t>和数量填报综合单价和合价。投标供应商未</w:t>
      </w:r>
      <w:proofErr w:type="gramStart"/>
      <w:r>
        <w:rPr>
          <w:rFonts w:ascii="仿宋_GB2312" w:eastAsia="仿宋_GB2312" w:hint="eastAsia"/>
          <w:spacing w:val="-2"/>
          <w:w w:val="94"/>
          <w:sz w:val="32"/>
        </w:rPr>
        <w:t>填综合</w:t>
      </w:r>
      <w:proofErr w:type="gramEnd"/>
      <w:r>
        <w:rPr>
          <w:rFonts w:ascii="仿宋_GB2312" w:eastAsia="仿宋_GB2312" w:hint="eastAsia"/>
          <w:spacing w:val="-2"/>
          <w:w w:val="94"/>
          <w:sz w:val="32"/>
        </w:rPr>
        <w:t>单价或合价的项目，在实施后，将不得以支付，并视作该项费用已包括在其它有价款的综合单价或合价内。</w:t>
      </w:r>
    </w:p>
    <w:p w14:paraId="5B28A52F" w14:textId="77777777" w:rsidR="007421E1" w:rsidRDefault="007421E1" w:rsidP="007421E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6.投标供应商应先到项目地点踏勘以充分了解项目的位置、情况、道路及任何其它足以影响投标报价的情况，任何因忽视或误解项目情况而导致的索赔或服务期限延长申请将不获批准。</w:t>
      </w:r>
    </w:p>
    <w:p w14:paraId="4155EB3B" w14:textId="77777777" w:rsidR="007421E1" w:rsidRDefault="007421E1" w:rsidP="007421E1">
      <w:pPr>
        <w:spacing w:line="560" w:lineRule="exact"/>
        <w:ind w:firstLineChars="200" w:firstLine="592"/>
        <w:rPr>
          <w:rFonts w:ascii="仿宋_GB2312" w:eastAsia="仿宋_GB2312"/>
          <w:spacing w:val="-2"/>
          <w:w w:val="94"/>
          <w:sz w:val="32"/>
        </w:rPr>
      </w:pPr>
      <w:r>
        <w:rPr>
          <w:rFonts w:ascii="仿宋_GB2312" w:eastAsia="仿宋_GB2312" w:hint="eastAsia"/>
          <w:spacing w:val="-2"/>
          <w:w w:val="94"/>
          <w:sz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182E0EDA" w14:textId="77777777" w:rsidR="007421E1" w:rsidRDefault="007421E1" w:rsidP="007421E1">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hint="default"/>
          <w:sz w:val="32"/>
          <w:szCs w:val="32"/>
        </w:rPr>
      </w:pPr>
      <w:r>
        <w:rPr>
          <w:rFonts w:ascii="楷体" w:eastAsia="楷体" w:hAnsi="楷体" w:cs="楷体"/>
          <w:spacing w:val="-2"/>
          <w:w w:val="95"/>
          <w:sz w:val="32"/>
        </w:rPr>
        <w:t>（四）付款方式：</w:t>
      </w:r>
      <w:r>
        <w:rPr>
          <w:rFonts w:ascii="仿宋_GB2312" w:eastAsia="仿宋_GB2312"/>
          <w:spacing w:val="-2"/>
          <w:w w:val="95"/>
          <w:sz w:val="32"/>
        </w:rPr>
        <w:t>分二期</w:t>
      </w:r>
      <w:r>
        <w:rPr>
          <w:rFonts w:ascii="仿宋_GB2312" w:eastAsia="仿宋_GB2312" w:hAnsi="Times New Roman"/>
          <w:spacing w:val="-2"/>
          <w:w w:val="95"/>
          <w:sz w:val="32"/>
        </w:rPr>
        <w:t>付款。</w:t>
      </w:r>
    </w:p>
    <w:p w14:paraId="39FC818F" w14:textId="77777777" w:rsidR="007421E1" w:rsidRDefault="007421E1" w:rsidP="007421E1">
      <w:pPr>
        <w:spacing w:line="560" w:lineRule="exact"/>
        <w:ind w:firstLineChars="200" w:firstLine="597"/>
        <w:rPr>
          <w:rFonts w:ascii="仿宋_GB2312" w:eastAsia="仿宋_GB2312" w:hAnsi="Times New Roman"/>
          <w:spacing w:val="-2"/>
          <w:w w:val="95"/>
          <w:sz w:val="32"/>
        </w:rPr>
      </w:pPr>
      <w:r>
        <w:rPr>
          <w:rFonts w:ascii="楷体" w:eastAsia="楷体" w:hAnsi="楷体" w:cs="楷体" w:hint="eastAsia"/>
          <w:spacing w:val="-2"/>
          <w:w w:val="95"/>
          <w:sz w:val="32"/>
        </w:rPr>
        <w:t>（五）保密要求：</w:t>
      </w:r>
      <w:r>
        <w:rPr>
          <w:rFonts w:ascii="仿宋_GB2312" w:eastAsia="仿宋_GB2312" w:hint="eastAsia"/>
          <w:spacing w:val="-2"/>
          <w:w w:val="95"/>
          <w:sz w:val="32"/>
        </w:rPr>
        <w:t>中标单位对开展项目所取得的信息和内容保密，不得对外或向第三方披露。</w:t>
      </w:r>
    </w:p>
    <w:p w14:paraId="270325EA" w14:textId="77777777" w:rsidR="007421E1" w:rsidRDefault="007421E1" w:rsidP="007421E1">
      <w:pPr>
        <w:spacing w:line="560" w:lineRule="exact"/>
        <w:ind w:firstLineChars="200" w:firstLine="597"/>
      </w:pPr>
      <w:r>
        <w:rPr>
          <w:rFonts w:ascii="楷体" w:eastAsia="楷体" w:hAnsi="楷体" w:cs="楷体" w:hint="eastAsia"/>
          <w:spacing w:val="-2"/>
          <w:w w:val="95"/>
          <w:sz w:val="32"/>
        </w:rPr>
        <w:t>（六）违约责任：</w:t>
      </w:r>
      <w:r>
        <w:rPr>
          <w:rFonts w:ascii="仿宋_GB2312" w:eastAsia="仿宋_GB2312" w:hAnsi="Times New Roman" w:hint="eastAsia"/>
          <w:spacing w:val="-2"/>
          <w:w w:val="95"/>
          <w:sz w:val="32"/>
        </w:rPr>
        <w:t>以合同签订的违约责任确定。</w:t>
      </w:r>
    </w:p>
    <w:p w14:paraId="3ED2491D" w14:textId="77777777" w:rsidR="007421E1" w:rsidRDefault="007421E1" w:rsidP="007421E1">
      <w:pPr>
        <w:spacing w:line="560" w:lineRule="exact"/>
        <w:rPr>
          <w:sz w:val="32"/>
        </w:rPr>
      </w:pPr>
      <w:r>
        <w:rPr>
          <w:rFonts w:ascii="仿宋_GB2312" w:eastAsia="仿宋_GB2312" w:hAnsi="仿宋_GB2312" w:cs="仿宋_GB2312" w:hint="eastAsia"/>
          <w:sz w:val="32"/>
          <w:szCs w:val="32"/>
        </w:rPr>
        <w:t xml:space="preserve"> </w:t>
      </w:r>
    </w:p>
    <w:p w14:paraId="244BC5D6" w14:textId="77777777" w:rsidR="007421E1" w:rsidRDefault="007421E1" w:rsidP="007421E1">
      <w:pPr>
        <w:rPr>
          <w:sz w:val="32"/>
        </w:rPr>
      </w:pPr>
    </w:p>
    <w:p w14:paraId="654E63EB" w14:textId="77777777" w:rsidR="005B64E9" w:rsidRPr="007421E1" w:rsidRDefault="005B64E9"/>
    <w:sectPr w:rsidR="005B64E9" w:rsidRPr="007421E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3F4D" w14:textId="77777777" w:rsidR="004F2535" w:rsidRDefault="004F2535" w:rsidP="007421E1">
      <w:r>
        <w:separator/>
      </w:r>
    </w:p>
  </w:endnote>
  <w:endnote w:type="continuationSeparator" w:id="0">
    <w:p w14:paraId="38ABC97F" w14:textId="77777777" w:rsidR="004F2535" w:rsidRDefault="004F2535" w:rsidP="0074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479C" w14:textId="77777777" w:rsidR="00000000" w:rsidRDefault="00000000">
    <w:pPr>
      <w:pStyle w:val="a5"/>
    </w:pPr>
    <w:r>
      <w:rPr>
        <w:noProof/>
      </w:rPr>
      <mc:AlternateContent>
        <mc:Choice Requires="wps">
          <w:drawing>
            <wp:anchor distT="0" distB="0" distL="114300" distR="114300" simplePos="0" relativeHeight="251659264" behindDoc="0" locked="0" layoutInCell="1" allowOverlap="1" wp14:anchorId="2A77A9D3" wp14:editId="4BBACE6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17697" w14:textId="77777777" w:rsidR="00000000"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77A9D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F17697" w14:textId="77777777" w:rsidR="00000000"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DB49" w14:textId="77777777" w:rsidR="004F2535" w:rsidRDefault="004F2535" w:rsidP="007421E1">
      <w:r>
        <w:separator/>
      </w:r>
    </w:p>
  </w:footnote>
  <w:footnote w:type="continuationSeparator" w:id="0">
    <w:p w14:paraId="1BFB2A09" w14:textId="77777777" w:rsidR="004F2535" w:rsidRDefault="004F2535" w:rsidP="00742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E9"/>
    <w:rsid w:val="004F2535"/>
    <w:rsid w:val="005B64E9"/>
    <w:rsid w:val="0074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2362FCA-8F85-4D4D-A214-FE6D2902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1E1"/>
    <w:pPr>
      <w:widowControl w:val="0"/>
      <w:jc w:val="both"/>
    </w:pPr>
    <w:rPr>
      <w:rFonts w:ascii="Calibri" w:eastAsia="宋体" w:hAnsi="Calibri" w:cs="Times New Roman"/>
      <w:szCs w:val="24"/>
      <w14:ligatures w14:val="none"/>
    </w:rPr>
  </w:style>
  <w:style w:type="paragraph" w:styleId="2">
    <w:name w:val="heading 2"/>
    <w:basedOn w:val="a"/>
    <w:next w:val="a"/>
    <w:link w:val="20"/>
    <w:qFormat/>
    <w:rsid w:val="007421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nhideWhenUsed/>
    <w:qFormat/>
    <w:rsid w:val="007421E1"/>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1E1"/>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7421E1"/>
    <w:rPr>
      <w:sz w:val="18"/>
      <w:szCs w:val="18"/>
    </w:rPr>
  </w:style>
  <w:style w:type="paragraph" w:styleId="a5">
    <w:name w:val="footer"/>
    <w:basedOn w:val="a"/>
    <w:link w:val="a6"/>
    <w:unhideWhenUsed/>
    <w:qFormat/>
    <w:rsid w:val="007421E1"/>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rsid w:val="007421E1"/>
    <w:rPr>
      <w:sz w:val="18"/>
      <w:szCs w:val="18"/>
    </w:rPr>
  </w:style>
  <w:style w:type="character" w:customStyle="1" w:styleId="20">
    <w:name w:val="标题 2 字符"/>
    <w:basedOn w:val="a0"/>
    <w:link w:val="2"/>
    <w:rsid w:val="007421E1"/>
    <w:rPr>
      <w:rFonts w:ascii="Arial" w:eastAsia="黑体" w:hAnsi="Arial" w:cs="Times New Roman"/>
      <w:b/>
      <w:bCs/>
      <w:sz w:val="32"/>
      <w:szCs w:val="32"/>
      <w14:ligatures w14:val="none"/>
    </w:rPr>
  </w:style>
  <w:style w:type="character" w:customStyle="1" w:styleId="30">
    <w:name w:val="标题 3 字符"/>
    <w:basedOn w:val="a0"/>
    <w:link w:val="3"/>
    <w:rsid w:val="007421E1"/>
    <w:rPr>
      <w:rFonts w:ascii="宋体" w:eastAsia="宋体" w:hAnsi="宋体" w:cs="Times New Roman"/>
      <w:b/>
      <w:kern w:val="0"/>
      <w:sz w:val="27"/>
      <w:szCs w:val="27"/>
      <w14:ligatures w14:val="none"/>
    </w:rPr>
  </w:style>
  <w:style w:type="paragraph" w:styleId="a7">
    <w:name w:val="Title"/>
    <w:basedOn w:val="a"/>
    <w:next w:val="a"/>
    <w:link w:val="a8"/>
    <w:uiPriority w:val="99"/>
    <w:qFormat/>
    <w:rsid w:val="007421E1"/>
    <w:pPr>
      <w:spacing w:before="240" w:after="60" w:line="360" w:lineRule="auto"/>
      <w:jc w:val="center"/>
      <w:outlineLvl w:val="0"/>
    </w:pPr>
    <w:rPr>
      <w:rFonts w:ascii="Cambria" w:hAnsi="Cambria"/>
      <w:b/>
      <w:bCs/>
      <w:sz w:val="32"/>
      <w:szCs w:val="32"/>
    </w:rPr>
  </w:style>
  <w:style w:type="character" w:customStyle="1" w:styleId="a8">
    <w:name w:val="标题 字符"/>
    <w:basedOn w:val="a0"/>
    <w:link w:val="a7"/>
    <w:uiPriority w:val="99"/>
    <w:rsid w:val="007421E1"/>
    <w:rPr>
      <w:rFonts w:ascii="Cambria" w:eastAsia="宋体" w:hAnsi="Cambria" w:cs="Times New Roman"/>
      <w:b/>
      <w:bCs/>
      <w:sz w:val="32"/>
      <w:szCs w:val="32"/>
      <w14:ligatures w14:val="none"/>
    </w:rPr>
  </w:style>
  <w:style w:type="paragraph" w:customStyle="1" w:styleId="1">
    <w:name w:val="列表段落1"/>
    <w:basedOn w:val="a"/>
    <w:uiPriority w:val="1"/>
    <w:unhideWhenUsed/>
    <w:qFormat/>
    <w:rsid w:val="007421E1"/>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2023-12-07T02:07:00Z</dcterms:created>
  <dcterms:modified xsi:type="dcterms:W3CDTF">2023-12-07T02:07:00Z</dcterms:modified>
</cp:coreProperties>
</file>