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9EFA1" w14:textId="685B83A4" w:rsidR="00455D8D" w:rsidRDefault="00455D8D" w:rsidP="00455D8D">
      <w:pPr>
        <w:jc w:val="center"/>
        <w:rPr>
          <w:rFonts w:ascii="方正小标宋简体" w:eastAsia="方正小标宋简体"/>
          <w:sz w:val="44"/>
          <w:szCs w:val="44"/>
        </w:rPr>
      </w:pPr>
      <w:r w:rsidRPr="00455D8D">
        <w:rPr>
          <w:rFonts w:ascii="方正小标宋简体" w:eastAsia="方正小标宋简体" w:hint="eastAsia"/>
          <w:sz w:val="44"/>
          <w:szCs w:val="44"/>
        </w:rPr>
        <w:t>深圳市听力残疾类社会活动项目采购需求</w:t>
      </w:r>
    </w:p>
    <w:p w14:paraId="5F258058" w14:textId="77777777" w:rsidR="00455D8D" w:rsidRDefault="00455D8D" w:rsidP="00455D8D">
      <w:pPr>
        <w:jc w:val="center"/>
        <w:rPr>
          <w:rFonts w:ascii="宋体" w:hAnsi="宋体" w:cs="宋体" w:hint="eastAsia"/>
          <w:b/>
          <w:w w:val="95"/>
          <w:kern w:val="0"/>
          <w:sz w:val="44"/>
          <w:szCs w:val="44"/>
        </w:rPr>
      </w:pPr>
    </w:p>
    <w:p w14:paraId="141AD652" w14:textId="77777777" w:rsidR="00455D8D" w:rsidRDefault="00455D8D" w:rsidP="00455D8D">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采购项目概况</w:t>
      </w:r>
    </w:p>
    <w:p w14:paraId="649CD1BE" w14:textId="77777777" w:rsidR="00455D8D" w:rsidRDefault="00455D8D" w:rsidP="00455D8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为丰富听力及言语残疾人社会生活，增强生活幸福感，提升社会参与度，营造残健共享共融的良好社会环境。</w:t>
      </w:r>
    </w:p>
    <w:p w14:paraId="6F274A93" w14:textId="77777777" w:rsidR="00455D8D" w:rsidRDefault="00455D8D" w:rsidP="00455D8D">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项目管理和服务要求</w:t>
      </w:r>
    </w:p>
    <w:p w14:paraId="5164E076" w14:textId="77777777" w:rsidR="00455D8D" w:rsidRDefault="00455D8D" w:rsidP="00455D8D">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（一）联系全市听力残疾人</w:t>
      </w:r>
    </w:p>
    <w:p w14:paraId="260400D6" w14:textId="77777777" w:rsidR="00455D8D" w:rsidRDefault="00455D8D" w:rsidP="00455D8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协助市残联与听力及言语类残疾人密切联系，团结教育本类别残疾人，反映本类别残疾人特殊需求，为听力及言语类残疾人服务，维护听力及言语类残疾人合法权益，沟通残疾人与社会的联系，培养、推荐残疾人工作者。</w:t>
      </w:r>
    </w:p>
    <w:p w14:paraId="02A0CFC9" w14:textId="77777777" w:rsidR="00455D8D" w:rsidRDefault="00455D8D" w:rsidP="00455D8D">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（二）听障家庭亲子活动</w:t>
      </w:r>
    </w:p>
    <w:p w14:paraId="6E5014C7" w14:textId="77777777" w:rsidR="00455D8D" w:rsidRDefault="00455D8D" w:rsidP="00455D8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关爱听力残疾儿童，组织听障家庭通过亲子活动让听障儿童感受整个社会对他们的关爱，增强他们自尊、自信、自立、自强的信念,鼓励家属保持乐观的心态。活动时间1天，人数约60人。</w:t>
      </w:r>
    </w:p>
    <w:p w14:paraId="113A106E" w14:textId="77777777" w:rsidR="00455D8D" w:rsidRDefault="00455D8D" w:rsidP="00455D8D">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（三）国家通用手语推广</w:t>
      </w:r>
    </w:p>
    <w:p w14:paraId="7B95195C" w14:textId="77777777" w:rsidR="00455D8D" w:rsidRDefault="00455D8D" w:rsidP="00455D8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贯彻落实中国残联、教育部、国家语委、新闻出版广电总部联合印发的《国家通用手语和盲文规范化行动计划》的要求，对聋人群体、义工、社区残协工作员、社会服务人员等进行国家通用手语培训线上线下推广。培训时间2天，线下人数约50人，线上人数约120人。</w:t>
      </w:r>
    </w:p>
    <w:p w14:paraId="21FAD09D" w14:textId="77777777" w:rsidR="00455D8D" w:rsidRDefault="00455D8D" w:rsidP="00455D8D">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（四）聋人特色文化体育活动</w:t>
      </w:r>
    </w:p>
    <w:p w14:paraId="2E21E9FB"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活跃听障群体生活，支持残疾人事业，促进残疾人文艺特长、</w:t>
      </w:r>
      <w:r>
        <w:rPr>
          <w:rFonts w:ascii="仿宋_GB2312" w:eastAsia="仿宋_GB2312"/>
          <w:color w:val="000000" w:themeColor="text1"/>
          <w:spacing w:val="-2"/>
          <w:w w:val="95"/>
          <w:sz w:val="32"/>
        </w:rPr>
        <w:lastRenderedPageBreak/>
        <w:t>健身体育、竞技体育等协调发展，不限于开展聋人文艺汇演、摄影采风、旱地冰壶比赛、羽毛球比赛、公益观影等活动。活动不少于4场次，人数约200人。</w:t>
      </w:r>
    </w:p>
    <w:p w14:paraId="661A1EF1" w14:textId="77777777" w:rsidR="00455D8D" w:rsidRDefault="00455D8D" w:rsidP="00455D8D">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（五）完成市残联交办的相关工作任务。</w:t>
      </w:r>
    </w:p>
    <w:p w14:paraId="1321FED0" w14:textId="77777777" w:rsidR="00455D8D" w:rsidRDefault="00455D8D" w:rsidP="00455D8D">
      <w:pPr>
        <w:pStyle w:val="1"/>
        <w:numPr>
          <w:ilvl w:val="0"/>
          <w:numId w:val="1"/>
        </w:numPr>
        <w:tabs>
          <w:tab w:val="left" w:pos="1923"/>
        </w:tabs>
        <w:overflowPunct w:val="0"/>
        <w:topLinePunct/>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供应商资格要求</w:t>
      </w:r>
    </w:p>
    <w:p w14:paraId="1A391D53"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1.提供在中华人民共和国境内合法注册的法人或其他组织的营业执照（或事业单位法人证书，或社会团体法人登记证书）、组织机构代码证、税务登记证（如已办理了多证合一，则仅需提供合证后的营业执照）。</w:t>
      </w:r>
    </w:p>
    <w:p w14:paraId="1C26AFA1"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2.承诺按法律、法规有关规定，接受项目监管、审计和评估，并承担相应责任。</w:t>
      </w:r>
    </w:p>
    <w:p w14:paraId="132C68FD" w14:textId="77777777" w:rsidR="00455D8D" w:rsidRDefault="00455D8D" w:rsidP="00455D8D">
      <w:pPr>
        <w:pStyle w:val="1"/>
        <w:numPr>
          <w:ilvl w:val="0"/>
          <w:numId w:val="1"/>
        </w:numPr>
        <w:tabs>
          <w:tab w:val="left" w:pos="1923"/>
        </w:tabs>
        <w:overflowPunct w:val="0"/>
        <w:topLinePunct/>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评标定标方法</w:t>
      </w:r>
    </w:p>
    <w:p w14:paraId="29C47FEA"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采用票决法。</w:t>
      </w:r>
    </w:p>
    <w:p w14:paraId="726BEADA" w14:textId="77777777" w:rsidR="00455D8D" w:rsidRDefault="00455D8D" w:rsidP="00455D8D">
      <w:pPr>
        <w:pStyle w:val="1"/>
        <w:numPr>
          <w:ilvl w:val="0"/>
          <w:numId w:val="1"/>
        </w:numPr>
        <w:tabs>
          <w:tab w:val="left" w:pos="1923"/>
        </w:tabs>
        <w:overflowPunct w:val="0"/>
        <w:topLinePunct/>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商务需求</w:t>
      </w:r>
    </w:p>
    <w:p w14:paraId="311DABE6"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（一）服务期：2024年1月1日起，至2024年12月31日止。此项目为长期服务项目，可以续签，甲方根据乙方履约情况研究确定是否续签，但最长不超过3年。</w:t>
      </w:r>
    </w:p>
    <w:p w14:paraId="5A587663"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（二）服务地点：深圳市残疾人综合服务中心等。</w:t>
      </w:r>
    </w:p>
    <w:p w14:paraId="0EC29A05"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（三）报价要求：</w:t>
      </w:r>
    </w:p>
    <w:p w14:paraId="5A9B746D"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18CE65CC"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2.投标供应商应当根据本单位的成本自行决定报价，但不得</w:t>
      </w:r>
      <w:r>
        <w:rPr>
          <w:rFonts w:ascii="仿宋_GB2312" w:eastAsia="仿宋_GB2312"/>
          <w:color w:val="000000" w:themeColor="text1"/>
          <w:spacing w:val="-2"/>
          <w:w w:val="95"/>
          <w:sz w:val="32"/>
        </w:rPr>
        <w:lastRenderedPageBreak/>
        <w:t>以低于其单位成本的报价投标。</w:t>
      </w:r>
    </w:p>
    <w:p w14:paraId="412401AD"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3.投标供应商的报价不得超过项目预算金额。</w:t>
      </w:r>
    </w:p>
    <w:p w14:paraId="1D611707"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4.投标供应商的报价，应当是本项目采购范围和采购文件及合同条款上所列的各项内容中所述的全部，不得以任何理由予以重复。</w:t>
      </w:r>
    </w:p>
    <w:p w14:paraId="30BD1E77"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（四）付款方式：分期付款，合同签订支付合同总金额的70%；通过项目评估验收合格后，支付合同余款。</w:t>
      </w:r>
    </w:p>
    <w:p w14:paraId="62469A8A" w14:textId="77777777" w:rsidR="00455D8D" w:rsidRDefault="00455D8D" w:rsidP="00455D8D">
      <w:pPr>
        <w:pStyle w:val="1"/>
        <w:tabs>
          <w:tab w:val="left" w:pos="1923"/>
        </w:tabs>
        <w:overflowPunct w:val="0"/>
        <w:topLinePunct/>
        <w:autoSpaceDE w:val="0"/>
        <w:autoSpaceDN w:val="0"/>
        <w:adjustRightInd w:val="0"/>
        <w:spacing w:before="0" w:line="560" w:lineRule="exact"/>
        <w:ind w:left="0" w:right="0" w:firstLineChars="200" w:firstLine="597"/>
        <w:rPr>
          <w:rFonts w:ascii="仿宋_GB2312" w:eastAsia="仿宋_GB2312" w:hint="default"/>
          <w:color w:val="000000" w:themeColor="text1"/>
          <w:spacing w:val="-2"/>
          <w:w w:val="95"/>
          <w:sz w:val="32"/>
        </w:rPr>
      </w:pPr>
    </w:p>
    <w:p w14:paraId="7EE31002" w14:textId="77777777" w:rsidR="00E91AF7" w:rsidRPr="00455D8D" w:rsidRDefault="00E91AF7"/>
    <w:sectPr w:rsidR="00E91AF7" w:rsidRPr="00455D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75FD" w14:textId="77777777" w:rsidR="003A62A7" w:rsidRDefault="003A62A7" w:rsidP="00455D8D">
      <w:r>
        <w:separator/>
      </w:r>
    </w:p>
  </w:endnote>
  <w:endnote w:type="continuationSeparator" w:id="0">
    <w:p w14:paraId="655E53E2" w14:textId="77777777" w:rsidR="003A62A7" w:rsidRDefault="003A62A7" w:rsidP="0045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6B30" w14:textId="77777777" w:rsidR="003A62A7" w:rsidRDefault="003A62A7" w:rsidP="00455D8D">
      <w:r>
        <w:separator/>
      </w:r>
    </w:p>
  </w:footnote>
  <w:footnote w:type="continuationSeparator" w:id="0">
    <w:p w14:paraId="63892DE5" w14:textId="77777777" w:rsidR="003A62A7" w:rsidRDefault="003A62A7" w:rsidP="00455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0D2F1"/>
    <w:multiLevelType w:val="singleLevel"/>
    <w:tmpl w:val="62D0D2F1"/>
    <w:lvl w:ilvl="0">
      <w:start w:val="1"/>
      <w:numFmt w:val="chineseCounting"/>
      <w:suff w:val="space"/>
      <w:lvlText w:val="%1."/>
      <w:lvlJc w:val="left"/>
      <w:rPr>
        <w:rFonts w:hint="eastAsia"/>
      </w:rPr>
    </w:lvl>
  </w:abstractNum>
  <w:num w:numId="1" w16cid:durableId="189504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F7"/>
    <w:rsid w:val="003A62A7"/>
    <w:rsid w:val="00455D8D"/>
    <w:rsid w:val="00E9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6132E"/>
  <w15:chartTrackingRefBased/>
  <w15:docId w15:val="{33DB45AE-0863-478B-8EB5-A9468B3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D8D"/>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D8D"/>
    <w:pPr>
      <w:tabs>
        <w:tab w:val="center" w:pos="4153"/>
        <w:tab w:val="right" w:pos="8306"/>
      </w:tabs>
      <w:snapToGrid w:val="0"/>
      <w:jc w:val="center"/>
    </w:pPr>
    <w:rPr>
      <w:sz w:val="18"/>
      <w:szCs w:val="18"/>
    </w:rPr>
  </w:style>
  <w:style w:type="character" w:customStyle="1" w:styleId="a4">
    <w:name w:val="页眉 字符"/>
    <w:basedOn w:val="a0"/>
    <w:link w:val="a3"/>
    <w:uiPriority w:val="99"/>
    <w:rsid w:val="00455D8D"/>
    <w:rPr>
      <w:sz w:val="18"/>
      <w:szCs w:val="18"/>
    </w:rPr>
  </w:style>
  <w:style w:type="paragraph" w:styleId="a5">
    <w:name w:val="footer"/>
    <w:basedOn w:val="a"/>
    <w:link w:val="a6"/>
    <w:uiPriority w:val="99"/>
    <w:unhideWhenUsed/>
    <w:rsid w:val="00455D8D"/>
    <w:pPr>
      <w:tabs>
        <w:tab w:val="center" w:pos="4153"/>
        <w:tab w:val="right" w:pos="8306"/>
      </w:tabs>
      <w:snapToGrid w:val="0"/>
      <w:jc w:val="left"/>
    </w:pPr>
    <w:rPr>
      <w:sz w:val="18"/>
      <w:szCs w:val="18"/>
    </w:rPr>
  </w:style>
  <w:style w:type="character" w:customStyle="1" w:styleId="a6">
    <w:name w:val="页脚 字符"/>
    <w:basedOn w:val="a0"/>
    <w:link w:val="a5"/>
    <w:uiPriority w:val="99"/>
    <w:rsid w:val="00455D8D"/>
    <w:rPr>
      <w:sz w:val="18"/>
      <w:szCs w:val="18"/>
    </w:rPr>
  </w:style>
  <w:style w:type="paragraph" w:customStyle="1" w:styleId="1">
    <w:name w:val="列表段落1"/>
    <w:basedOn w:val="a"/>
    <w:uiPriority w:val="1"/>
    <w:unhideWhenUsed/>
    <w:qFormat/>
    <w:rsid w:val="00455D8D"/>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2023-12-07T01:48:00Z</dcterms:created>
  <dcterms:modified xsi:type="dcterms:W3CDTF">2023-12-07T01:49:00Z</dcterms:modified>
</cp:coreProperties>
</file>