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7230" w14:textId="77777777" w:rsidR="001A448C" w:rsidRDefault="001A448C" w:rsidP="001A448C">
      <w:pPr>
        <w:rPr>
          <w:rFonts w:ascii="黑体" w:eastAsia="黑体" w:hAnsi="黑体" w:cs="黑体" w:hint="eastAsia"/>
          <w:sz w:val="30"/>
          <w:szCs w:val="30"/>
        </w:rPr>
      </w:pPr>
      <w:r>
        <w:rPr>
          <w:rFonts w:ascii="黑体" w:eastAsia="黑体" w:hAnsi="黑体" w:cs="黑体" w:hint="eastAsia"/>
          <w:sz w:val="32"/>
          <w:szCs w:val="32"/>
        </w:rPr>
        <w:t>附件1</w:t>
      </w:r>
    </w:p>
    <w:p w14:paraId="67EB67B6" w14:textId="77777777" w:rsidR="001A448C" w:rsidRDefault="001A448C" w:rsidP="001A448C">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深圳市残疾人联合会2024年度“残疾人</w:t>
      </w:r>
    </w:p>
    <w:p w14:paraId="4CF6ADDF" w14:textId="77777777" w:rsidR="001A448C" w:rsidRDefault="001A448C" w:rsidP="001A448C">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家庭收入状况调查评估指导</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项目</w:t>
      </w:r>
    </w:p>
    <w:p w14:paraId="2E792E69" w14:textId="77777777" w:rsidR="001A448C" w:rsidRDefault="001A448C" w:rsidP="001A448C">
      <w:pPr>
        <w:spacing w:line="52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服务需求</w:t>
      </w:r>
    </w:p>
    <w:p w14:paraId="79F64948" w14:textId="77777777" w:rsidR="001A448C" w:rsidRDefault="001A448C" w:rsidP="001A448C">
      <w:pPr>
        <w:spacing w:line="560" w:lineRule="exact"/>
        <w:rPr>
          <w:rFonts w:ascii="方正小标宋简体" w:eastAsia="方正小标宋简体" w:hAnsi="方正小标宋简体" w:cs="方正小标宋简体" w:hint="eastAsia"/>
          <w:sz w:val="44"/>
          <w:szCs w:val="44"/>
        </w:rPr>
      </w:pPr>
    </w:p>
    <w:p w14:paraId="786658DF" w14:textId="77777777" w:rsidR="001A448C" w:rsidRDefault="001A448C" w:rsidP="001A448C">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一、采购项目概况</w:t>
      </w:r>
    </w:p>
    <w:p w14:paraId="096C5DD3"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为科学有效地获取我市残疾人家庭收入具体数据，进一步掌握本地区残疾人家庭收入状况，我会决定购买2024年“残疾人家庭收入状况调查评估指导”服务。</w:t>
      </w:r>
    </w:p>
    <w:p w14:paraId="1D58100B" w14:textId="77777777" w:rsidR="001A448C" w:rsidRDefault="001A448C" w:rsidP="001A448C">
      <w:pPr>
        <w:numPr>
          <w:ilvl w:val="0"/>
          <w:numId w:val="1"/>
        </w:num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项目管理和服务要求</w:t>
      </w:r>
    </w:p>
    <w:p w14:paraId="566C25CD"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1.完成中国残联《全国残疾人家庭收入状况调查》深圳市样本量的调查数据任务、广东省残联《广东省残疾人家庭收入状况统计调查》深圳市样本量的调查数据任务，合计调查样本量不少于1000户；</w:t>
      </w:r>
    </w:p>
    <w:p w14:paraId="0DF2FEF8"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2.开展深圳市残疾人家庭收入状况调查（新增样本），出台调查及抽样方案，确定调查对象名册，编写调查调查工作手册，负责全市调查员的培训工作。</w:t>
      </w:r>
    </w:p>
    <w:p w14:paraId="3E2C2D3C"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3.全程督导全市入户调查工作，对调查员入户进行指导，全过程答疑解惑，对调查数据进行验收与检查，保证调查问卷质量，完成数据的汇总上报。</w:t>
      </w:r>
    </w:p>
    <w:p w14:paraId="3FD03907"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4.开展调查数据的分析研究，完成年度调查数据报告。</w:t>
      </w:r>
    </w:p>
    <w:p w14:paraId="3228A067"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三、供应商资格要求</w:t>
      </w:r>
    </w:p>
    <w:p w14:paraId="5B9E679B"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1.具有独立法人。</w:t>
      </w:r>
    </w:p>
    <w:p w14:paraId="66F99D7E"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2.参加本项目投标前三年内，在经营活动中没有重大违法记录。违法记录的认定标准为在公开网站能查到的被财政</w:t>
      </w:r>
      <w:r>
        <w:rPr>
          <w:rFonts w:ascii="仿宋_GB2312" w:eastAsia="仿宋_GB2312" w:hAnsi="仿宋_GB2312" w:cs="仿宋_GB2312" w:hint="eastAsia"/>
          <w:sz w:val="32"/>
          <w:szCs w:val="32"/>
        </w:rPr>
        <w:lastRenderedPageBreak/>
        <w:t>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14:paraId="111BD21A"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3.经验范围包含曾经有过残疾人家庭收入状况调查、残疾人理论研究等方面服务的投标单位优先考虑。</w:t>
      </w:r>
    </w:p>
    <w:p w14:paraId="7357F56D"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4.本项目不接受联合体投标，不允许分包或转包。</w:t>
      </w:r>
    </w:p>
    <w:p w14:paraId="106F4977" w14:textId="77777777" w:rsidR="001A448C" w:rsidRDefault="001A448C" w:rsidP="001A448C">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四、评标定标方法</w:t>
      </w:r>
    </w:p>
    <w:p w14:paraId="18621F3E"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采用票决法。</w:t>
      </w:r>
    </w:p>
    <w:p w14:paraId="07554C2B" w14:textId="77777777" w:rsidR="001A448C" w:rsidRDefault="001A448C" w:rsidP="001A448C">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五、商务需求</w:t>
      </w:r>
    </w:p>
    <w:p w14:paraId="6E57BB66"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1.服务期：自2024年1月1日起至2024年12月31日。</w:t>
      </w:r>
    </w:p>
    <w:p w14:paraId="36BD3795"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2.服务地点：深圳市。</w:t>
      </w:r>
    </w:p>
    <w:p w14:paraId="140A2EF7" w14:textId="77777777" w:rsidR="001A448C" w:rsidRDefault="001A448C" w:rsidP="001A448C">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3.保密要求：签署保密协议，保守本单位的秘密,除法律规定和单位领导人同意外,不得私自向外界提供或者泄露本单位的政务信息和残疾人个人信息。</w:t>
      </w:r>
    </w:p>
    <w:p w14:paraId="07655311" w14:textId="235F876F" w:rsidR="001A448C" w:rsidRPr="001A448C" w:rsidRDefault="001A448C">
      <w:pPr>
        <w:rPr>
          <w:rFonts w:ascii="仿宋_GB2312" w:eastAsia="仿宋_GB2312" w:hAnsi="仿宋_GB2312" w:cs="仿宋_GB2312"/>
          <w:sz w:val="32"/>
          <w:szCs w:val="32"/>
        </w:rPr>
      </w:pPr>
      <w:r>
        <w:rPr>
          <w:rFonts w:ascii="仿宋_GB2312" w:eastAsia="仿宋_GB2312" w:hAnsi="仿宋_GB2312" w:cs="仿宋_GB2312" w:hint="eastAsia"/>
          <w:sz w:val="32"/>
          <w:szCs w:val="32"/>
        </w:rPr>
        <w:t>4.违约责任：以合同签订的违约责任确定。</w:t>
      </w:r>
    </w:p>
    <w:sectPr w:rsidR="001A448C" w:rsidRPr="001A4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9659F"/>
    <w:multiLevelType w:val="singleLevel"/>
    <w:tmpl w:val="4279659F"/>
    <w:lvl w:ilvl="0">
      <w:start w:val="2"/>
      <w:numFmt w:val="chineseCounting"/>
      <w:suff w:val="nothing"/>
      <w:lvlText w:val="%1、"/>
      <w:lvlJc w:val="left"/>
      <w:rPr>
        <w:rFonts w:hint="eastAsia"/>
      </w:rPr>
    </w:lvl>
  </w:abstractNum>
  <w:num w:numId="1" w16cid:durableId="121962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8C"/>
    <w:rsid w:val="001A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744F"/>
  <w15:chartTrackingRefBased/>
  <w15:docId w15:val="{359D343D-5F61-4D0F-8B4A-FB826D25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A448C"/>
    <w:pPr>
      <w:widowControl w:val="0"/>
      <w:jc w:val="both"/>
    </w:pPr>
    <w:rPr>
      <w:rFonts w:ascii="Calibri" w:eastAsia="宋体" w:hAnsi="Calibri"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1A44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2023-11-14T03:08:00Z</dcterms:created>
  <dcterms:modified xsi:type="dcterms:W3CDTF">2023-11-14T03:10:00Z</dcterms:modified>
</cp:coreProperties>
</file>