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lang w:val="en-US" w:eastAsia="zh-CN"/>
        </w:rPr>
        <w:t>2031</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adjustRightInd w:val="0"/>
        <w:ind w:firstLine="640" w:firstLineChars="200"/>
        <w:jc w:val="center"/>
        <w:rPr>
          <w:rFonts w:hint="eastAsia" w:ascii="仿宋_GB2312" w:eastAsia="仿宋_GB2312"/>
          <w:snapToGrid w:val="0"/>
          <w:kern w:val="0"/>
          <w:sz w:val="32"/>
          <w:szCs w:val="32"/>
        </w:rPr>
      </w:pPr>
      <w:r>
        <w:rPr>
          <w:rFonts w:hint="eastAsia" w:ascii="仿宋_GB2312" w:eastAsia="仿宋_GB2312"/>
          <w:snapToGrid w:val="0"/>
          <w:kern w:val="0"/>
          <w:sz w:val="32"/>
          <w:szCs w:val="32"/>
        </w:rPr>
        <w:t>（特殊儿童康复教育教学环境改造 -融合教育教具项目）</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ascii="仿宋_GB2312" w:eastAsia="仿宋_GB2312"/>
          <w:color w:val="FF0000"/>
          <w:sz w:val="32"/>
          <w:szCs w:val="32"/>
        </w:rPr>
      </w:pPr>
      <w:r>
        <w:rPr>
          <w:rFonts w:hint="eastAsia" w:ascii="仿宋_GB2312" w:eastAsia="仿宋_GB2312"/>
          <w:sz w:val="32"/>
          <w:szCs w:val="32"/>
        </w:rPr>
        <w:t>1.项目编号：JB2022-31-6</w:t>
      </w:r>
    </w:p>
    <w:p>
      <w:pPr>
        <w:adjustRightInd w:val="0"/>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2.项目名称：</w:t>
      </w:r>
      <w:r>
        <w:rPr>
          <w:rFonts w:hint="eastAsia" w:ascii="仿宋_GB2312" w:eastAsia="仿宋_GB2312"/>
          <w:snapToGrid w:val="0"/>
          <w:kern w:val="0"/>
          <w:sz w:val="32"/>
          <w:szCs w:val="32"/>
        </w:rPr>
        <w:t>特殊儿童康复教育教学环境改造 -融合教育教具项目</w:t>
      </w:r>
    </w:p>
    <w:p>
      <w:pPr>
        <w:adjustRightInd w:val="0"/>
        <w:ind w:firstLine="640" w:firstLineChars="200"/>
        <w:jc w:val="left"/>
        <w:rPr>
          <w:rFonts w:ascii="仿宋_GB2312" w:eastAsia="仿宋_GB2312"/>
          <w:color w:val="auto"/>
          <w:sz w:val="32"/>
          <w:szCs w:val="32"/>
        </w:rPr>
      </w:pPr>
      <w:r>
        <w:rPr>
          <w:rFonts w:hint="eastAsia" w:ascii="仿宋_GB2312" w:eastAsia="仿宋_GB2312"/>
          <w:sz w:val="32"/>
          <w:szCs w:val="32"/>
        </w:rPr>
        <w:t>3.预算金额：人民币</w:t>
      </w:r>
      <w:r>
        <w:rPr>
          <w:rFonts w:hint="eastAsia" w:ascii="仿宋_GB2312" w:eastAsia="仿宋_GB2312"/>
          <w:color w:val="auto"/>
          <w:sz w:val="32"/>
          <w:szCs w:val="32"/>
          <w:lang w:val="en-US" w:eastAsia="zh-CN"/>
        </w:rPr>
        <w:t>16.9万</w:t>
      </w:r>
      <w:r>
        <w:rPr>
          <w:rFonts w:hint="eastAsia" w:ascii="仿宋_GB2312" w:eastAsia="仿宋_GB2312"/>
          <w:color w:val="auto"/>
          <w:sz w:val="32"/>
          <w:szCs w:val="32"/>
        </w:rPr>
        <w:t>元</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4.最高限价：人民币</w:t>
      </w:r>
      <w:r>
        <w:rPr>
          <w:rFonts w:hint="eastAsia" w:ascii="仿宋_GB2312" w:eastAsia="仿宋_GB2312"/>
          <w:color w:val="auto"/>
          <w:sz w:val="32"/>
          <w:szCs w:val="32"/>
          <w:lang w:val="en-US" w:eastAsia="zh-CN"/>
        </w:rPr>
        <w:t>16.9万</w:t>
      </w:r>
      <w:r>
        <w:rPr>
          <w:rFonts w:hint="eastAsia" w:ascii="仿宋_GB2312" w:eastAsia="仿宋_GB2312"/>
          <w:color w:val="auto"/>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FF0000"/>
          <w:sz w:val="32"/>
          <w:szCs w:val="32"/>
        </w:rPr>
      </w:pPr>
      <w:r>
        <w:rPr>
          <w:rFonts w:hint="eastAsia" w:ascii="仿宋_GB2312" w:eastAsia="仿宋_GB2312"/>
          <w:color w:val="auto"/>
          <w:sz w:val="32"/>
          <w:szCs w:val="32"/>
        </w:rPr>
        <w:t>应在</w:t>
      </w: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29</w:t>
      </w:r>
      <w:r>
        <w:rPr>
          <w:rFonts w:hint="eastAsia" w:ascii="仿宋_GB2312" w:eastAsia="仿宋_GB2312"/>
          <w:color w:val="auto"/>
          <w:sz w:val="32"/>
          <w:szCs w:val="32"/>
        </w:rPr>
        <w:t>日</w:t>
      </w:r>
      <w:r>
        <w:rPr>
          <w:rFonts w:hint="eastAsia" w:ascii="仿宋_GB2312" w:eastAsia="仿宋_GB2312"/>
          <w:sz w:val="32"/>
          <w:szCs w:val="32"/>
        </w:rPr>
        <w:t>17:00时前电话或以书面形式咨询招标机构</w:t>
      </w:r>
      <w:r>
        <w:rPr>
          <w:rFonts w:hint="eastAsia" w:ascii="仿宋_GB2312" w:eastAsia="仿宋_GB2312"/>
          <w:sz w:val="32"/>
          <w:szCs w:val="32"/>
          <w:highlight w:val="none"/>
        </w:rPr>
        <w:t>，逾期恕不受理。在答疑咨询截止日期之后，我中心不再受理对招标参</w:t>
      </w:r>
      <w:r>
        <w:rPr>
          <w:rFonts w:hint="eastAsia" w:ascii="仿宋_GB2312" w:eastAsia="仿宋_GB2312"/>
          <w:color w:val="auto"/>
          <w:sz w:val="32"/>
          <w:szCs w:val="32"/>
          <w:highlight w:val="none"/>
        </w:rPr>
        <w:t>数的质疑。（联系人：</w:t>
      </w:r>
      <w:r>
        <w:rPr>
          <w:rFonts w:hint="eastAsia" w:ascii="仿宋_GB2312" w:eastAsia="仿宋_GB2312"/>
          <w:snapToGrid w:val="0"/>
          <w:color w:val="auto"/>
          <w:kern w:val="0"/>
          <w:sz w:val="32"/>
          <w:szCs w:val="32"/>
          <w:highlight w:val="none"/>
          <w:lang w:eastAsia="zh-CN"/>
        </w:rPr>
        <w:t>邹永红</w:t>
      </w:r>
      <w:r>
        <w:rPr>
          <w:rFonts w:ascii="仿宋_GB2312" w:eastAsia="仿宋_GB2312"/>
          <w:snapToGrid w:val="0"/>
          <w:color w:val="auto"/>
          <w:kern w:val="0"/>
          <w:sz w:val="32"/>
          <w:szCs w:val="32"/>
          <w:highlight w:val="none"/>
        </w:rPr>
        <w:t xml:space="preserve">   </w:t>
      </w:r>
      <w:r>
        <w:rPr>
          <w:rFonts w:hint="eastAsia" w:ascii="仿宋_GB2312" w:eastAsia="仿宋_GB2312"/>
          <w:snapToGrid w:val="0"/>
          <w:color w:val="auto"/>
          <w:kern w:val="0"/>
          <w:sz w:val="32"/>
          <w:szCs w:val="32"/>
          <w:highlight w:val="none"/>
        </w:rPr>
        <w:t>0755-</w:t>
      </w:r>
      <w:r>
        <w:rPr>
          <w:rFonts w:ascii="仿宋_GB2312" w:eastAsia="仿宋_GB2312"/>
          <w:snapToGrid w:val="0"/>
          <w:color w:val="auto"/>
          <w:kern w:val="0"/>
          <w:sz w:val="32"/>
          <w:szCs w:val="32"/>
          <w:highlight w:val="none"/>
        </w:rPr>
        <w:t xml:space="preserve"> </w:t>
      </w:r>
      <w:r>
        <w:rPr>
          <w:rFonts w:hint="eastAsia" w:ascii="仿宋_GB2312" w:eastAsia="仿宋_GB2312"/>
          <w:snapToGrid w:val="0"/>
          <w:color w:val="auto"/>
          <w:kern w:val="0"/>
          <w:sz w:val="32"/>
          <w:szCs w:val="32"/>
          <w:highlight w:val="none"/>
        </w:rPr>
        <w:t>8</w:t>
      </w:r>
      <w:r>
        <w:rPr>
          <w:rFonts w:hint="eastAsia" w:ascii="仿宋_GB2312" w:eastAsia="仿宋_GB2312"/>
          <w:snapToGrid w:val="0"/>
          <w:color w:val="auto"/>
          <w:kern w:val="0"/>
          <w:sz w:val="32"/>
          <w:szCs w:val="32"/>
          <w:highlight w:val="none"/>
          <w:u w:val="none"/>
          <w:lang w:val="en-US" w:eastAsia="zh-CN"/>
        </w:rPr>
        <w:t>2568632</w:t>
      </w:r>
      <w:r>
        <w:rPr>
          <w:rFonts w:hint="eastAsia" w:ascii="仿宋_GB2312" w:eastAsia="仿宋_GB2312"/>
          <w:color w:val="auto"/>
          <w:sz w:val="32"/>
          <w:szCs w:val="32"/>
          <w:highlight w:val="none"/>
        </w:rPr>
        <w:t>）</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w:t>
      </w:r>
      <w:r>
        <w:rPr>
          <w:rFonts w:ascii="仿宋_GB2312" w:eastAsia="仿宋_GB2312"/>
          <w:color w:val="auto"/>
          <w:sz w:val="32"/>
          <w:szCs w:val="32"/>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ascii="仿宋_GB2312" w:eastAsia="仿宋_GB2312"/>
          <w:sz w:val="32"/>
          <w:szCs w:val="32"/>
        </w:rPr>
        <w:t>钟</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传  真：0755-83169320</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ind w:firstLine="640"/>
        <w:jc w:val="right"/>
        <w:rPr>
          <w:rFonts w:ascii="仿宋_GB2312"/>
          <w:color w:val="auto"/>
          <w:sz w:val="32"/>
          <w:szCs w:val="32"/>
        </w:rPr>
      </w:pPr>
      <w:r>
        <w:rPr>
          <w:rFonts w:hint="eastAsia" w:ascii="仿宋_GB2312" w:hAnsi="宋体"/>
          <w:color w:val="auto"/>
          <w:sz w:val="32"/>
          <w:szCs w:val="32"/>
          <w:lang w:val="en-US" w:eastAsia="zh-CN"/>
        </w:rPr>
        <w:t>2022</w:t>
      </w:r>
      <w:r>
        <w:rPr>
          <w:rFonts w:hint="eastAsia" w:ascii="仿宋_GB2312"/>
          <w:color w:val="auto"/>
          <w:sz w:val="32"/>
          <w:szCs w:val="32"/>
        </w:rPr>
        <w:t>年</w:t>
      </w:r>
      <w:r>
        <w:rPr>
          <w:rFonts w:hint="eastAsia" w:ascii="仿宋_GB2312"/>
          <w:color w:val="auto"/>
          <w:sz w:val="32"/>
          <w:szCs w:val="32"/>
          <w:lang w:val="en-US" w:eastAsia="zh-CN"/>
        </w:rPr>
        <w:t>9</w:t>
      </w:r>
      <w:r>
        <w:rPr>
          <w:rFonts w:hint="eastAsia" w:ascii="仿宋_GB2312"/>
          <w:color w:val="auto"/>
          <w:sz w:val="32"/>
          <w:szCs w:val="32"/>
        </w:rPr>
        <w:t>月</w:t>
      </w:r>
      <w:r>
        <w:rPr>
          <w:rFonts w:hint="eastAsia" w:ascii="仿宋_GB2312"/>
          <w:color w:val="auto"/>
          <w:sz w:val="32"/>
          <w:szCs w:val="32"/>
          <w:lang w:val="en-US" w:eastAsia="zh-CN"/>
        </w:rPr>
        <w:t>26</w:t>
      </w:r>
      <w:r>
        <w:rPr>
          <w:rFonts w:hint="eastAsia" w:ascii="仿宋_GB2312"/>
          <w:color w:val="auto"/>
          <w:sz w:val="32"/>
          <w:szCs w:val="32"/>
        </w:rPr>
        <w:t>日</w:t>
      </w:r>
    </w:p>
    <w:p>
      <w:pPr>
        <w:adjustRightInd w:val="0"/>
        <w:ind w:firstLine="640" w:firstLineChars="200"/>
        <w:jc w:val="right"/>
        <w:rPr>
          <w:rFonts w:ascii="仿宋_GB2312" w:eastAsia="仿宋_GB2312"/>
          <w:color w:val="FF0000"/>
          <w:sz w:val="32"/>
          <w:szCs w:val="32"/>
        </w:rPr>
      </w:pP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793" w:leftChars="406" w:hanging="1940" w:hangingChars="539"/>
        <w:jc w:val="both"/>
        <w:rPr>
          <w:rFonts w:hint="eastAsia" w:hAnsi="宋体" w:eastAsia="宋体"/>
          <w:b/>
          <w:bCs/>
          <w:color w:val="auto"/>
          <w:sz w:val="36"/>
          <w:szCs w:val="36"/>
          <w:lang w:eastAsia="zh-CN"/>
        </w:rPr>
      </w:pPr>
      <w:r>
        <w:rPr>
          <w:rFonts w:hint="eastAsia" w:hAnsi="宋体"/>
          <w:color w:val="auto"/>
          <w:sz w:val="36"/>
          <w:szCs w:val="36"/>
        </w:rPr>
        <w:t>项目名称</w:t>
      </w:r>
      <w:r>
        <w:rPr>
          <w:rFonts w:hint="eastAsia" w:hAnsi="宋体"/>
          <w:color w:val="auto"/>
          <w:sz w:val="36"/>
          <w:szCs w:val="36"/>
          <w:lang w:eastAsia="zh-CN"/>
        </w:rPr>
        <w:t>：</w:t>
      </w:r>
      <w:r>
        <w:rPr>
          <w:rFonts w:hint="eastAsia" w:hAnsi="宋体"/>
          <w:color w:val="auto"/>
          <w:sz w:val="36"/>
          <w:szCs w:val="36"/>
        </w:rPr>
        <w:t>特殊儿童康复教育教学环境改造 -融合教育教具项目</w:t>
      </w:r>
    </w:p>
    <w:p>
      <w:pPr>
        <w:pStyle w:val="59"/>
        <w:ind w:left="2793" w:leftChars="406" w:hanging="1940" w:hangingChars="539"/>
        <w:jc w:val="both"/>
        <w:rPr>
          <w:rFonts w:hAnsi="宋体"/>
          <w:color w:val="auto"/>
          <w:sz w:val="36"/>
          <w:szCs w:val="36"/>
        </w:rPr>
      </w:pPr>
      <w:r>
        <w:rPr>
          <w:rFonts w:hint="eastAsia" w:hAnsi="宋体"/>
          <w:color w:val="auto"/>
          <w:sz w:val="36"/>
          <w:szCs w:val="36"/>
        </w:rPr>
        <w:t>项目编号：JB2022-31-6</w:t>
      </w:r>
    </w:p>
    <w:p>
      <w:pPr>
        <w:pStyle w:val="59"/>
        <w:ind w:left="2793" w:leftChars="406" w:hanging="1940" w:hangingChars="539"/>
        <w:jc w:val="both"/>
        <w:rPr>
          <w:rFonts w:hAnsi="宋体"/>
          <w:color w:val="auto"/>
          <w:sz w:val="36"/>
          <w:szCs w:val="36"/>
        </w:rPr>
      </w:pPr>
      <w:r>
        <w:rPr>
          <w:rFonts w:hint="eastAsia" w:hAnsi="宋体"/>
          <w:color w:val="auto"/>
          <w:sz w:val="36"/>
          <w:szCs w:val="36"/>
        </w:rPr>
        <w:t>招标编号</w:t>
      </w:r>
      <w:r>
        <w:rPr>
          <w:rFonts w:hint="eastAsia" w:hAnsi="宋体"/>
          <w:color w:val="auto"/>
          <w:sz w:val="36"/>
          <w:szCs w:val="36"/>
          <w:lang w:eastAsia="zh-CN"/>
        </w:rPr>
        <w:t>：</w:t>
      </w:r>
      <w:r>
        <w:rPr>
          <w:rFonts w:hint="eastAsia" w:hAnsi="宋体"/>
          <w:color w:val="auto"/>
          <w:sz w:val="36"/>
          <w:szCs w:val="36"/>
        </w:rPr>
        <w:t>ZHZB202</w:t>
      </w:r>
      <w:r>
        <w:rPr>
          <w:rFonts w:hint="eastAsia" w:hAnsi="宋体"/>
          <w:color w:val="auto"/>
          <w:sz w:val="36"/>
          <w:szCs w:val="36"/>
          <w:lang w:val="en-US" w:eastAsia="zh-CN"/>
        </w:rPr>
        <w:t>2031</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auto"/>
          <w:sz w:val="32"/>
          <w:szCs w:val="32"/>
        </w:rPr>
      </w:pPr>
      <w:r>
        <w:rPr>
          <w:rFonts w:hint="eastAsia" w:ascii="仿宋_GB2312" w:hAnsi="宋体"/>
          <w:color w:val="auto"/>
          <w:sz w:val="32"/>
          <w:szCs w:val="32"/>
          <w:lang w:val="en-US" w:eastAsia="zh-CN"/>
        </w:rPr>
        <w:t>2022</w:t>
      </w:r>
      <w:r>
        <w:rPr>
          <w:rFonts w:hint="eastAsia" w:ascii="仿宋_GB2312"/>
          <w:color w:val="auto"/>
          <w:sz w:val="32"/>
          <w:szCs w:val="32"/>
        </w:rPr>
        <w:t>年</w:t>
      </w:r>
      <w:r>
        <w:rPr>
          <w:rFonts w:hint="eastAsia" w:ascii="仿宋_GB2312"/>
          <w:color w:val="auto"/>
          <w:sz w:val="32"/>
          <w:szCs w:val="32"/>
          <w:lang w:val="en-US" w:eastAsia="zh-CN"/>
        </w:rPr>
        <w:t>9</w:t>
      </w:r>
      <w:r>
        <w:rPr>
          <w:rFonts w:hint="eastAsia" w:ascii="仿宋_GB2312"/>
          <w:color w:val="auto"/>
          <w:sz w:val="32"/>
          <w:szCs w:val="32"/>
        </w:rPr>
        <w:t>月</w:t>
      </w:r>
      <w:r>
        <w:rPr>
          <w:rFonts w:hint="eastAsia" w:ascii="仿宋_GB2312"/>
          <w:color w:val="auto"/>
          <w:sz w:val="32"/>
          <w:szCs w:val="32"/>
          <w:lang w:val="en-US" w:eastAsia="zh-CN"/>
        </w:rPr>
        <w:t>26</w:t>
      </w:r>
      <w:r>
        <w:rPr>
          <w:rFonts w:hint="eastAsia" w:ascii="仿宋_GB2312"/>
          <w:color w:val="auto"/>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1.项目编号：JB2022-31-6</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3.项目名称：特殊儿童康复教育教学环境改造 -融合教育教具项目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w:t>
      </w:r>
      <w:r>
        <w:rPr>
          <w:rFonts w:ascii="仿宋_GB2312" w:hAnsi="华文仿宋" w:eastAsia="仿宋_GB2312"/>
          <w:sz w:val="32"/>
          <w:szCs w:val="32"/>
        </w:rPr>
        <w:t>钟小姐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http://szcjrzhfw.cjr.org.cn/）—通知公告和“深圳市残疾人综合服务”微信公众号下载招标文件，于</w:t>
      </w:r>
      <w:r>
        <w:rPr>
          <w:rFonts w:ascii="仿宋_GB2312" w:eastAsia="仿宋_GB2312"/>
          <w:sz w:val="32"/>
          <w:szCs w:val="32"/>
        </w:rPr>
        <w:t>202</w:t>
      </w:r>
      <w:r>
        <w:rPr>
          <w:rFonts w:ascii="仿宋_GB2312" w:eastAsia="仿宋_GB2312"/>
          <w:color w:val="auto"/>
          <w:sz w:val="32"/>
          <w:szCs w:val="32"/>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hAnsi="华文仿宋" w:eastAsia="仿宋_GB2312"/>
          <w:sz w:val="32"/>
          <w:szCs w:val="32"/>
        </w:rPr>
        <w:t>日下午17:00前，携带下列资料到深圳市福田区梅林路2号，过期未提交或资料不齐者视为放弃投标，以下资料均需加盖公章。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rPr>
      </w:pPr>
      <w:r>
        <w:rPr>
          <w:rFonts w:hint="eastAsia" w:ascii="仿宋_GB2312" w:hAnsi="宋体" w:eastAsia="仿宋_GB2312"/>
          <w:sz w:val="32"/>
          <w:szCs w:val="32"/>
        </w:rPr>
        <w:t>2.评标委员会现场根据技术保障措施</w:t>
      </w:r>
      <w:r>
        <w:rPr>
          <w:rFonts w:hint="eastAsia" w:ascii="仿宋_GB2312" w:hAnsi="宋体" w:eastAsia="仿宋_GB2312"/>
          <w:sz w:val="32"/>
          <w:szCs w:val="32"/>
        </w:rPr>
        <w:t>、技术规格偏离情况</w:t>
      </w:r>
      <w:r>
        <w:rPr>
          <w:rFonts w:hint="eastAsia" w:ascii="仿宋_GB2312" w:hAnsi="宋体" w:eastAsia="仿宋_GB2312"/>
          <w:sz w:val="32"/>
          <w:szCs w:val="32"/>
        </w:rPr>
        <w:t>、报价合理性及免费保</w:t>
      </w:r>
      <w:bookmarkStart w:id="26" w:name="_GoBack"/>
      <w:bookmarkEnd w:id="26"/>
      <w:r>
        <w:rPr>
          <w:rFonts w:hint="eastAsia" w:ascii="仿宋_GB2312" w:hAnsi="宋体" w:eastAsia="仿宋_GB2312"/>
          <w:sz w:val="32"/>
          <w:szCs w:val="32"/>
        </w:rPr>
        <w:t>修期内售后服务条款偏离情况</w:t>
      </w:r>
      <w:r>
        <w:rPr>
          <w:rFonts w:hint="eastAsia" w:ascii="仿宋_GB2312" w:hAnsi="宋体" w:eastAsia="仿宋_GB2312"/>
          <w:sz w:val="32"/>
          <w:szCs w:val="32"/>
        </w:rPr>
        <w:t>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auto"/>
          <w:sz w:val="32"/>
          <w:szCs w:val="32"/>
        </w:rPr>
      </w:pPr>
      <w:r>
        <w:rPr>
          <w:rFonts w:hint="eastAsia" w:ascii="黑体" w:hAnsi="黑体" w:eastAsia="黑体"/>
          <w:color w:val="auto"/>
          <w:sz w:val="32"/>
          <w:szCs w:val="32"/>
        </w:rPr>
        <w:t>一、项目介绍</w:t>
      </w:r>
    </w:p>
    <w:p>
      <w:pPr>
        <w:ind w:firstLine="640"/>
        <w:rPr>
          <w:rFonts w:hint="eastAsia" w:ascii="仿宋_GB2312" w:hAnsi="宋体" w:eastAsia="仿宋_GB2312"/>
          <w:sz w:val="32"/>
          <w:szCs w:val="32"/>
        </w:rPr>
      </w:pPr>
      <w:r>
        <w:rPr>
          <w:rFonts w:hint="eastAsia" w:ascii="仿宋_GB2312" w:hAnsi="宋体" w:eastAsia="仿宋_GB2312"/>
          <w:sz w:val="32"/>
          <w:szCs w:val="32"/>
        </w:rPr>
        <w:t>根据国务院印发的《十四五残疾人保障和发展规划》文件要求，“提升残疾人康复服务质量。完善残疾人基本康复服务目录，继续实施精准康复服务行动，提升康复服务质量，满足残疾人基本康复服务需求。以推进加快残疾人事业的发展，完善中心各项服务内容，更好的为全市的残疾人做出更大贡献。</w:t>
      </w:r>
    </w:p>
    <w:p>
      <w:pPr>
        <w:adjustRightInd w:val="0"/>
        <w:snapToGrid w:val="0"/>
        <w:ind w:firstLine="640"/>
        <w:rPr>
          <w:rFonts w:ascii="黑体" w:hAnsi="黑体" w:eastAsia="黑体"/>
          <w:color w:val="auto"/>
          <w:sz w:val="32"/>
          <w:szCs w:val="32"/>
        </w:rPr>
      </w:pPr>
      <w:r>
        <w:rPr>
          <w:rFonts w:hint="eastAsia" w:ascii="黑体" w:hAnsi="黑体" w:eastAsia="黑体"/>
          <w:color w:val="auto"/>
          <w:sz w:val="32"/>
          <w:szCs w:val="32"/>
        </w:rPr>
        <w:t>二、具体要求</w:t>
      </w:r>
    </w:p>
    <w:p>
      <w:pPr>
        <w:ind w:firstLine="640"/>
        <w:rPr>
          <w:rFonts w:hint="eastAsia" w:ascii="仿宋_GB2312" w:hAnsi="宋体" w:eastAsia="仿宋_GB2312"/>
          <w:sz w:val="32"/>
          <w:szCs w:val="32"/>
        </w:rPr>
      </w:pPr>
      <w:r>
        <w:rPr>
          <w:rFonts w:hint="eastAsia" w:ascii="仿宋_GB2312" w:hAnsi="宋体" w:eastAsia="仿宋_GB2312"/>
          <w:sz w:val="32"/>
          <w:szCs w:val="32"/>
        </w:rPr>
        <w:t>1.服务名称、数量—技术要求：</w:t>
      </w:r>
    </w:p>
    <w:p>
      <w:pPr>
        <w:ind w:firstLine="640"/>
        <w:jc w:val="left"/>
        <w:rPr>
          <w:rFonts w:hint="eastAsia" w:ascii="仿宋_GB2312" w:hAnsi="华文仿宋" w:eastAsia="仿宋_GB2312"/>
          <w:color w:val="auto"/>
          <w:sz w:val="32"/>
          <w:szCs w:val="32"/>
          <w:lang w:eastAsia="zh-CN"/>
        </w:rPr>
      </w:pPr>
      <w:r>
        <w:rPr>
          <w:rFonts w:hint="eastAsia" w:ascii="仿宋_GB2312" w:hAnsi="华文仿宋"/>
          <w:color w:val="auto"/>
          <w:sz w:val="32"/>
          <w:szCs w:val="32"/>
        </w:rPr>
        <w:t>1.1</w:t>
      </w:r>
      <w:r>
        <w:rPr>
          <w:rFonts w:hint="eastAsia" w:ascii="仿宋_GB2312" w:hAnsi="华文仿宋" w:eastAsia="仿宋_GB2312"/>
          <w:color w:val="auto"/>
          <w:sz w:val="32"/>
          <w:szCs w:val="32"/>
        </w:rPr>
        <w:t>专用设备耗材清单</w:t>
      </w:r>
      <w:r>
        <w:rPr>
          <w:rFonts w:hint="eastAsia" w:ascii="仿宋_GB2312" w:hAnsi="华文仿宋" w:eastAsia="仿宋_GB2312"/>
          <w:color w:val="auto"/>
          <w:sz w:val="32"/>
          <w:szCs w:val="32"/>
          <w:lang w:eastAsia="zh-CN"/>
        </w:rPr>
        <w:t>：</w:t>
      </w:r>
    </w:p>
    <w:tbl>
      <w:tblPr>
        <w:tblStyle w:val="44"/>
        <w:tblW w:w="90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917"/>
        <w:gridCol w:w="6457"/>
        <w:gridCol w:w="562"/>
        <w:gridCol w:w="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功能参数</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1</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交互式智能一体机</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交互式智能一体机</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整机采用一体设计，外部无任何可见内部功能模块连接线。整机采用全金属外壳设计，边角采用弧形设计，表面无尖锐边缘或凸起。整机屏幕采用65英寸 UHD超高清LED 液晶屏，显示比例16:9，屏幕图像分辨率≥3840*2160，具备防眩光效果。整机采用全金属外壳设计，有效屏蔽内部电路器件辐射；防潮耐盐雾蚀锈，钢化玻璃表面硬度≥9H，适应多种教学环境。采用红外触控技术，支持Windows系统中进行20点或以上触控，支持在Android系统中进行10点或以上触控。整机具备至少6个前置按键，可实现老师开关机、调出中控菜单、音量+/-、护眼、录屏的操作。设备支持通过前置面板物理按键一键启动录屏功能，可将屏幕中显示的课件、音频内容与老师人声同时录制。</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图书音像、教具</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特殊教育素材</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素材包：1、针对特殊教育学生的老师及家长，内容含心理、康复、教育等方面的学习素材，数量不少于20；2、故事科普学习素材，数量不少于40;课程资料类学习素材，数量不少于50份。素材包含学校、上课、你好、老师、人、我、洗手、米饭、碗、书包、衣服、点心店、汽车、电视机、楼房、花、火、水、国旗、春天、开关、出口/入口、花鸟鱼虫、牛奶、养成好习惯、我们的学校、爸爸妈妈、毛巾、小梳子、球、天气、讲卫生等内容。</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特殊学生教玩具-折耳兔</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特殊学生对物理控制能力差的情况下，运用轻触式开关技术，由100克按压力道操作，同时具有声音反馈和按压反馈，对学生的作用主要表现在：促进接受性语言能力的发展；提高个案认知能力、促进自发性沟通的形成、激发沟通动机；增强个案的自我控制与自我选择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1、折耳兔具有两个3.5mm的特殊按压开关接口，可音乐播放和唱歌（投标文件中需提供该功能的证明材料，包括但不限于官网和功能截图等材料）；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2、折耳朵兔自带两个手指开关，可进行音乐播放和唱歌；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3、折耳兔长度：35cm，材质：软毛绒，填充物：环保的三维PP棉；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4、特殊按压开关接口为3.5mm，按压面的直径不小于90mm（投标文件中需提供该功能的证明材料，包括但不限于官网和功能截图等材料）；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5、特殊按压开关激活力量：100（GR）；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6、特殊按压开关电缆长度：185±5CM；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硬件配置：特殊按压开关2个，折耳兔一套。</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特殊教育课程--果蔬包</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课程是专门为存在口语/语言障碍和认知障碍等特殊需求学生设计的综合性教学材料，根据我国的特殊教育教材，由资深特殊教育老师和语言治疗师合作开发。这套课程预设10个主题单元，保持了统一的设计和结构，每个单元围绕主题教学，帮助老师在课堂上进行有意义地教学，让学生获得沉浸式的体验，收获更多的知识，全方位培养特殊需求学生的沟通能力、语言能力和积极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符号一致性：课程内容使用的符号体系和高科技辅助沟通设备内的一致，满足学生的学习成长路径，易于辨识和教学。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时间表主题：让学生了解课堂上会发生什么，将完成哪些活动及相应的顺序，在每个活动结束后，再次使用时间表，以便顺利过渡到下一个活动。配置PVC时间表一张，时间表中带有8个魔术粘，可反复使用，时间表尺寸不小于29x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图片拼图主题：介绍新的概念，可引发背景的知识，塑料拼图板尺寸不小8.5x5cm,拼图板背面为6个圆孔，便于学生操作使用。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词汇主题：学习词汇的知识，并给学生提供机会有意义地使用词汇。配置5张PVC材质的词汇主题表，尺寸不小于29x20cm。（1）词汇表认知主题：分我认识、我不认识和我不确定三个部分，每个部分带有4个魔术粘；（2）水果主题：水果组句子；（3）蔬菜主题：蔬菜组句子；（4）吃的主题；（5）喝的主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读书主题：让学生参与到主题相关的、语言丰富的读写活动中；阅读“常见的蔬菜水果”主题书，构建学生的背景知识。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配对主题：巩固新学的概念，同时让学生接触到新的词汇，练习同物配对，配对活动也可以在训练后，评估学生的理解能力。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休闲活动主题：让学生在跟主题相关的有趣活动中庆祝所学到的知识。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宾果配对游戏主题：巩固新学的概念，在游戏中练习视听觉和听理解，同时让学生接触到新的词汇，配置10张PVC配对板（尺寸不小于29x20cm），16张PVC水果蔬菜卡（尺寸不小于6.5x6.5cm），32块塑料游戏圆片。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棋盘游戏主题：配置1个泡沫骰子和20张PVC卡片（尺寸不小于8x5cm）。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测试主题：巩固新学的概念，评估学生的掌握程度，以此调整教学。配置5张PVC材质的词汇主题表，尺寸不小于29x20cm，都可反复使用。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配置沟通册/词汇表：配有PVC沟通板的册子和主题词汇表共12张（尺寸不小于29x20cm）；沟通册的主题包含：小单词、动作、描述、日期和时间、快捷短语、春节、音乐、游戏、吃饭、读书和影视。在沟通册封面，可清晰呈现出12个分类主题，便于学生精确查找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沟通册按照6x6的网格，其中6张为通用沟通板，6张为特定的场景主题，共有300个常用沟通词汇，满足生活及教学所需。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教师指导手册:详细介绍了教学活动、常见问题、各种主题的详细教案等。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包装尺寸：38cm x 6cm x 30cm；总重量：2KG；教材材质：PVC；课程包：1个收纳包，1个风琴包，9个教学活动、1本教师指导手册、1本AAC沟通册、1张主题词汇表、1本沟通册指导说明；</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4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特殊教育课程--交通工具包</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课程是专门为存在口语/语言障碍和认知障碍等特殊需求学生设计的综合性教学材料，设计的目的是向学生教授新知识，并给他们许多机会来学习和练习新学的知识。课程内容紧密结合人教版培智教科书的生活适应和生活语文系列教材，由资深特殊教育老师和语言治疗师合作开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工具特点：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符号一致性：课程内容使用的符号体系和高科技辅助设备内的一致，满足学生的学习成长路径，易于辨识和教学。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适用范围广：任何特殊需求/任何认知能力水平的学生都能从课程中受益，从幼儿园到高中阶段的特殊教育学生皆可适用，即使对图片符号理解有限的学生，也能通过多样性重复和老师的支持学习。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活动包内容：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时间表一套：让学生了解课堂上会发生什么，将完成哪些活动及相应的顺序，在每个活动结束后，再次使用时间表，以便顺利过渡到下一个活动。配置PVC时间表一张，时间表中带有10个魔术粘，可反复使用，时间表尺寸不小于29x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2、图片拼图一套：图片的主题为交通工具，塑料拼图板尺寸不小18x14cm,拼图板背面为6个圆孔，便于学生操作使用。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词汇学习一套：学习词汇的知识，并给学生提供机会有意义地使用词汇。配置5张PVC材质的词汇主题表，尺寸不小于29x20cm。（1）词汇表认知活动：分我认识、我不认识和我不确定三个部分，每个部分带有4个魔术粘；（2）学习词汇主题“汽车”：汽车组句子；（3）学习词汇主题“公交车；（4）学习词汇主题“过红绿灯”；（5）学习词汇主题“交通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4、读书主题一套：让学生参与到主题相关的、语言丰富的读写活动中；阅读“搭乘交通工具出行”主题书，构建学生的背景知识。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5、配对主题一套：巩固新学的概念，同时让学生接触到新的词汇，练习同物配对，配对活动也可以在训练后，评估学生的理解能力，配置1张PVC材质的词汇主题表，尺寸不小于29x20cm，带有魔术粘20张图卡。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6、休闲活动一套：让学生在跟主题相关的有趣活动中应用所学到的知识。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7、配对游戏一套：巩固新学的概念，在游戏中练习视听觉和听理解，同时让学生接触到新的词汇，配置10张PVC交通工具配对板（尺寸不小于29x20cm），16张PVC交通工具卡（尺寸不小于6.5x6.5cm），32块塑料游戏圆片。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8、棋盘游戏一套：通过趣味性的答题游戏巩固新学的知识，并评估学生的掌握程度。配置1个泡沫骰子和20张PVC卡片（尺寸不小于8x5cm）。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9、主题测验一套：巩固新学的概念，评估学生的掌握程度，以此调整教学。配置4张PVC材质的测试题，尺寸不小于29x20cm，都可反复使用。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10、单元词汇一套：配置1张PVC交通工具配对板（尺寸不小于29x20cm），交通主题不少于28个，满足生活及教学所需。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11、沟通册共有300个常用沟通词汇，满足生活及教学所需。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12、教师指导手册:详细介绍了教学活动、常见问题、各种主题的详细教案等。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包装尺寸不小于：38cm x 6cm x 30cm；教材材质：PVC；课程包：1个收纳包，1个风琴包，9个教学活动主题、1本教师指导手册、1张主题词汇表、1本沟通册指导说明、1本沟通册。</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教学图库支持工具系统</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本系统是一款受欢迎的打印纸质符号材料、教学材料及硬件支持的软件。内嵌的绘图程序结合了图库功能，有彩色和黑白两种图片格式。协助创建自己的符号式沟通材料，从而丰富班级的活动。图片沟通符号针对不同年龄不同认知能力的独立个体都能有效的替代语言沟通。设计简单，容易理解，老师们用本系统创建图片沟通符号，强化那些有特殊需求学生的学习和沟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功能点：                                                                                                                          1、系统图库包含彩色和黑白图片，视图按动作、成人、动物等不同类型分类。                                                                     2、系统自带不少于4类模型的15种设备模板，可选不少于1/2/4/8/12/18/24/32等格数进行模板编辑，编辑好的模板可以直接打印。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3、教学图库支持工具系统可以和沟通辅具进行数据传输生成识别码并可进行打印，沟通辅具可以识别软件生成的识别码。                                                                                                               4、系统自带不少于20种操作模板，包括减、周计划、哪里的声音、属于什么、数字拼盘、日程、时钟、计数、购物列表、通讯薄内容等格式。                                                                                                                5、配置不少于11种页面集实例，包括动物园、发现5点不同、哪里的声音、天气、对照单词、感觉、拼盘游戏、日程、草莓威化饼、通讯簿及阴影等内容。                                                                                                                                     6、用户可以使用调色板对数据库中图片进行颜色修改，支持颜色自定义选择。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★功能性可识别要求：依据《GB/T25000.51-2016系统与软件工程 系统与软件质量要求和评价 第51部分：就绪可用软件产品的质量要求和测试细则》标准检测，软件的功能是否能执行应是可识别的（须提供第三方检验检测机构依据上述标准检测并合格的检测报告，检测报告中须标注检验检测机构资质认定标志CMA有效，检测报告原件核查）。    </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肢体运动辅助类</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橡筋手指练习器</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产品用途：通过训练提高手指的主动屈伸活动能力。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1）外形尺寸（长×宽×高）：610mm×420mm×500mm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2）搁手垫尺寸（长×宽）：570mm×220mm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3）橡筋框尺寸（长×宽）：530mm×380mm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4）橡筋拉伸长度/cm：100mm～150mm</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泥塑陶艺类素材</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38支泥塑修坯刀 陶艺 雕塑 陶泥工具</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刺绣编织类素材</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毛线钩针编织类工具/十字刺绣工具</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9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3-4</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穿绳类素材</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手工穿手链饰品配件 水晶弹力线 穿手链绳 多色皮筋绳大卷</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纸艺类素材</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手工纸剪贴素材12寸背景纸本48页彩色印刷折纸</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88轨道</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材质：高级塑料；尺寸：长34cmx宽21cmx高4.5cm； 组件明细：包括轨道1个，球1个；可训练手、眼、脑的统整运动，趣味游戏中加入通用设计的概念，2件一组。</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08"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重锤式手指肌力训练桌</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重锤式手指肌力训练桌属于康复训练器械，用于手指肌力训练和手指关节活动度康复训练，外形尺寸/cm：80×60×111.5±2，重锤质量：100g、200g、300g、500g，桌面额定承载：750N。</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8"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3-8</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骑马训练器</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马训练器属于康复训练器械，用于肢体力量及协调训练，外形尺寸/㎝：94×80×110±2，座垫中心至脚踏板距离：55 cm，座垫上下伸展高度范围/㎝：60～83，额定承载: 2000N。</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3-9</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抓握练习器</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21×18×7cm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功能：测量手指抓握力量</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3-10</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精细运动能力测试工具箱</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功能的发展会促进言语能力、认知能力的提高。专业训练师可通过专项评估了解小儿的精细运动发育情况并制定相应训练方案。通过训练,可以改善小儿手部功能,并能促进小儿双手及手眼协调能力,同时有助于提高小儿的生活自理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（一）产品介绍：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条目设置合理、等级评分点多，属于等距量表，可以合理判断胸性瘫续儿童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的精细运动功能水平。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（二）产品内容：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量表由6个运动组成，包括视觉追踪、上肢关节活动能力、抓握能力、操作能力、手眼协调能力。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(三）适用范国：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可以合理地判断脑瘫儿童精细运动功能障碍，区分不同类型，脑瘫儿童精细运动功能的差别，为制定康复计划提供依据。</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3-11</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OT综合训练工作台</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173×92×88㎝，左右操作台面43X30X2,后操作面板97X30X2;组件：上肢协调功能练习器（手指），分指板、堆杯、铁棍插板、木插板、套圈（立式）、几何图形插板、认知图形插板、模拟作业工具、上螺丝、上螺母、磁性纽。</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9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3-12</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数字化多媒体互动评估训练平台--便携版</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多媒体互动评估训练平台是针对孤独症、孤独症、脑瘫儿童开发的产品，采用多媒体互动技术，结合引导式的康复训练程序，训练者可以在轻松的训练过程中锻炼手眼协调性。通过训练程序的引导，训练者能够获取各项生活常识，有效的提高训练者认知能力，提升基础逻辑思维能力。采用多点触控交互技术和互动一体机软硬件结合的方式，设计、实现的一套集认知与运动、教学与训练、学习与娱乐于一体的智能评估与康复训练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设备精心设计策划的活动能够刺激康复者有效并系统的在运动、言语、智能、社交及情绪等各方面的全面发展。让康复者主动进行上肢肢体康复，并在趣味中学习日常生活所需的脑力功能，尽量去克服身体运动功能障碍，有效促进康复者对知识的理解，加强其对外界的认知，丰富它们的信息量。通过计算机对学生的操作进行即时的反馈，并通过由浅入深的难度设置，调动学生的学习兴趣，训练和提高学生的反应速度，增强学生的短时记忆，并促进长时记忆的形成，从而训练和发展学生的智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参数点：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1、数字化多媒体互动评估训练平台分为：用户数据管理系统、认知评定与训练、上肢评定与训练、评定量表和益智与娱乐。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2、用户数据管理系统：包含用户的查询、新增、修改、删除、清空及登录等功能，可以对用户的常规信息进行管理。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3、训练前的方案定制：软件后台可以定制选择用户的训练方案、训练时间及训练级别，用户可以一键进入训练模式。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4、历史记录模块：历史记录模块会记录用户的训练时间及训练模块，历史记录模块中具有训练情况报告单，包含训练内容、图表分析和支持打印功能。。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认知评定与训练模块：针对认知障碍的训练者，系统包含不少于20个训练内容：（1）数字计算训练，（2）反应协调训练，（3）水果认知，（4）运算符号训练，（5）视觉分析训练，（6）移动协调训练，（7）亮度区分训练，（8）动物认知，（9）颜色区分训练，（10）辨别认知训练，（11），（12）排序判断训练，（13）形状认知，（14）快速记忆训练，（15）快速反应训练，（16）分类辨别训练，（17）定向认知训练，（18）纵向强化训练，（19）数水果，（20）找相同训练游戏。本模块将训练和游戏结合，调动训练者训练的主观能动性和积极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6、认知评定与训练模块可以进行训练长短的设置，包含1分钟、3分钟、5分钟、10分钟和20分钟五种时间设置。其中反应协调训练和分类认知训练可以进行难度级别的设置。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上肢评定与训练模块：训练者在训练中需随轨迹移动肢体或控制物体移动速度，通过对训练中物体控制达到上肢功能的控制，系统包含不少于19个训练内容：（1）目标追踪训练，（2）连贯性训练，（3）运动协调训练，（4）手眼协调训练，（5）速度训练，（6）注意力训练，（7）视空间训练，（8）反应训练，（9）辨别训练，（10）左右手协调训练，（11）运动协调性训练，(12)运动控制训练，(13)空间失认重建，(14)空间辨别训练，(15)删除训练，(16)运动启动训练，(17)运动强化训练，(18)纵向协调训练，(19)视觉追踪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评定量表模块系统：训练报告自动生成保存，方便前后对比，跟踪训练效果；指导师可对报告进行编辑，可在报告中写入评语等。系统包含（1）Barthel指数评定；（2）焦虑自评（SAS）；（3）Fugl-meyer平衡功能评定；（4）Glasgow昏迷评定表；（5）Berg平衡量表；（6）额叶功能评定表；（7）智能状态检查表；（8）行为记忆功能评定；（9）Brunnstrom脑卒中恢复分；（10）HACHINSKI缺血指数量表；（11）伯恩斯忧郁清单(BDC)；（12）长谷川式智力检查表；（13）社会功能活动问卷（FAQ)；（14）利手评定表；（15）才藤氏吞咽障碍评价表；（16）简式TOKEN测量表;(17)上肢Fugl-Meyer（投标文件中需提供该功能的证明材料，包括但不限于官网和功能截图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9、益智与娱乐：针对上肢和认知障碍的训练者提供的益智游戏，增加训练的趣味性，游戏数量不少于10个。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硬件配置：平板电脑二合一触屏电脑，屏幕11.6英寸，内存4G+128G，磁吸键盘，分辨率：1920*1080dpi，CPU核数：2.4GHz。</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言语沟通认知类</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4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4-1</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拓展型--显示屏式电子沟通板</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培智儿童、智能障碍、脑性麻痹、孤独症、语言发展迟缓等沟通学习认知的一款新型设备，字词句的学习随学随用，造句功能为学生后期的语文学习奠定坚定的学习基础。系统方便实用大大提高学生的主动学习交流兴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1.主界面由36个核心词汇构成，可自由组合词组、句子，并在播放栏进行播放。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2.可自由设置行*列的方式，行和列可从1扩展到8。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3.系统包含3000份的沟通词汇，用户可完成替代性沟通。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4.沟通模板、背景、格子的颜色都可以进行自由设定。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5.版面排列可自由设置，可自主调整。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6.可进行模板的超链接的功能。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7.可进行文字、播放栏的设定。硬件：4核处理器；10.1寸屏幕；32GB存储空间。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★机械强度振动要求：按照《GB/Z 40992-2021 言语障碍者用电子沟通板通用技术条件》标准检测，振动方向为垂直，振动残酷度为：持续30分钟，振幅为0.35mm,频率范围为10Hz-50Hz-10Hz,扫描速度约为1oct/min，振动试验后，沟通板不应产生裂纹，连接处或零部件不应该发生松动，沟通板应能够正常使用。（须提供第三方检验检测机构依据上述标准检测并合格的检测报告佐证，检测报告中须标注检验检测机构资质认定标志CMA有效，检测报告原件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★软件功能要求：按照《GB/Z 40992-2021 言语障碍者用电子沟通板通用技术条件》标准检测，沟通软件具有整句朗读功能，即可将数个词组串联后，一次播放（须提供第三方检验检测机构依据上述标准检测并合格的检测报告佐证，检测报告中须标注检验检测机构资质认定标志CMA有效，检测报告原件核查）。</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4-2</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情景沟通认知板</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景沟通认知板针对无口语的个案而言，可以替代其口语发声，改变其沟通模式，促进口语及主动沟通。针对有较高或高功能的个案，可以起到扩大性的沟通，编辑个性化的教学版面方案，进行认知、联想、情景、文字、故事等等方面的训练。本产品适用于所有年龄层，不同社会、经济、种族背景，且不论何种原因，其共同特征是语言沟通及认知能力上需要适当的帮助的人群，包括孤独症患者、智障患者、发育迟缓学生、处于口语发展前期者、多重障碍者、听障、视障、脑性麻痹患者以及中风患者等。本产品搭配理论教材及使用手册，对个案的认知能力、与他人沟通能力、问题行为、参与社会能力及语言能力等各方面都有显著性的改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1、软件带有DVD遥控模块，可与红外遥控器配对，控制各种家庭电器，如电视、空调；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2、本沟通认知板软件带有虚拟键盘，可使用虚拟键盘打入文字，并能实现一键式文字转换语音功能；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3、具有30个沟通场景，每个场景具备独立的沟通认知功能，能独立完成对话交流；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4、具有31个沟通场景的主题词语表，随着场景的切换，软件能自动呈现场景有关的主题词汇；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5、具有情景页面集游戏，游戏数量不少于36个，需包含气泡游戏、蝴蝶记忆游戏、太空场景游戏和水果记忆游戏等；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6、软件不限定使用一台电脑，可拓展多台电脑上使用，注册账号支持反编译；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7、输入方式包含四种输入法①眼动仪、②触摸/鼠标、③外置按钮扫描、④鼠标注视（投标文件中需提供该功能的证明材料，包括但不限于官网和功能截图等材料）；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情景页面集游戏，游戏数量不少于36个，包含比赛-海洋、比赛-蝴蝶、比赛-卡通、比赛-水果、比赛-太空、比赛-野生动物、记忆-海洋、记忆-蝴蝶、记忆-卡通、记忆-水果、记忆-太空、记忆-野生动物、比赛-昆虫、比赛-乐器、比赛-水果和颜色、比赛-颜色、比赛-职业、记忆-车辆、记忆-动物、记忆-食物、记忆-运动、井字棋、拼图丛林6、拼图丛林9、拼图海洋6、拼图海洋9、拼图蝴蝶6、拼图蝴蝶9、拼图昆虫6、拼图昆虫9、拼图农场6、拼图农场9、拼图野生动物6、拼图野生动物9、数字拼图和五黑等游戏（投标文件中需提供该功能的证明材料，包括但不限于官网和功能截图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硬件配置： 不小于11.6寸触屏一体机、内存为2GB、存储空间不少于32GB。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★功能性不自相矛盾要求：依据《GB/T25000.51-2016系统与软件工程 系统与软件质量要求和评价 第51部分：就绪可用软件产品的质量要求和测试细则》标准检测，软件不应自相矛盾，并且不与产品说明和用户文档集矛盾（须提供第三方检验检测机构依据上述标准检测并合格的检测报告，检测报告中须标注检验检测机构资质认定标志CMA有效，检测报告原件核查）。                                       </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康复用具</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5-1</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数字化主题型-认知康复训练系统</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系统提升特殊教育教学质量，建立体现特殊教育自身规律的课程体系及其配套教材。全媒体互动教学资源突破了纸质教材只有静态文字图片的限制，采取文字、图片、音视频、动画、虚拟现实相结合的方式，多维度多层次动态呈现，针对资源教室的实际特点进行设计。突破了课堂的限制，能使特殊儿童在老师或家长的带领下，将现实场景进行模拟，通过活泼的画面色彩，生动有趣的视频动画，简单上手的互动游戏等形式，掌握基本的生存本领。不但适合特殊学校，而且也是伴随就读学生很好的教学资源，对特殊教育的发展能起到积极的促进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一、参数功能：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了扩大软件系统的应用性，适合不同的场景，数字化主题课件系统具有跨平台性：软件可同时适用于IOS、安卓和微软操作系统（投标文件中需提供该功能的证明材料，包括但不限于官网和功能截图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2、危险的电主题：针对学校主题的课件，包含文字、图片、音视频等学习方式，同时具有互动游戏功能。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（1）比一比再组词：在系统中根据提示，可以输入词语并组词，并可以录音保存及播放。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（2）写出反义词：根据系统语音提示，在界面中输入离、否、停和危险词汇的反义词。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（3）判断对错：判断用电场景中正确或错误，系统可语音及图片呈现用电场景，并可输入答应，同时反馈答案，场景不少于4个（投标文件中需提供该功能的证明材料，包括但不限于官网和功能截图等材料）。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（4）写句子：系统用图片、文字和语音提示出用点的场景，提示学生用同样的词写句子，句子可以直接输入到系统中。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（5）照样子改句子：系统用样句和语音提示，学生参考样式输入句子到系统中，可以文字输入。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3、医院的主题：针对医院主题的课件，包含文字、图片、音视频等学习方式，同时具有互动游戏功能。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（1）组词比赛：系统给出词，学生可根据词进行组词，点击空格，可以自动呈现组词的文字，同时可以手动输入组词，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（2）近义词：系统给出词语，要求学生做出近义词，点击空白区域，系统可自动呈现近义词，同时有语音，再点击该词语，可隐藏该词语。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（3）组词和写句子：系统给出某词，学生可在系统中输入组词及句子，点击空白区域，系统可自动播放文字及语音。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（4）就诊排序：系统呈现故事的图文，学生可根据系统提示，拖动图片进行故事排序，系统可给出答案，并可一键重新答题（投标文件中需提供该功能的证明材料，包括但不限于官网和功能截图等材料）。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4、乘车的主题：针对乘车主题的课件，包含文字、图片、音视频等学习方式，同时具有互动游戏的功能。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（1）生字坐车：系统列出生字的偏旁车，学生可拖动文字到所属的偏旁车中，并可一键重新答题。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（2）认一认：拖动文字到车辆对应部件名字的位置，并可一键核对答案。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（3）判断对错：系统给出车内场景，学生可根据场景判断对错。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（4）丰收果园：可拖动词语到目标框中，如正确则框中加1个果实。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5、春节的主题：针对春节主题的课件，包含文字、图片、音视频等学习方式，同时具有互动游戏的功能。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（1）生字开花：可以拖动字到响应的花瓣中，进行组词，并对花瓣进行上色。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（2）点爆竹：爆竹上的文字与火柴上的文字可进行组句，拖动火柴到响应的爆竹，如组句正确，则爆竹爆炸，并出现动画效果。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（3）猜灯谜：拖动词汇到响应的灯笼中，如正确则自动匹配。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（4）对联：点击界面内容，可以自动播放对联的视频。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（5）电子贺卡：学生可以在素材库中选择喜欢的素材，拖曳到贺卡中，并可以录制问候语，素材可以用手指进行放大或者缩小。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6、信号灯的主题：针对信号灯主题的课件，包含文字、图片、音视频等学习方式，同时具有互动游戏的功能。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（1）认识生词：系统给出生字，学生根据翻牌可以得出生字对应的词语，把对应的词语拖动到生字后面。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（2）十字路口：系统给出短文，学生根据短文的意思在空格处填写对应的字和词语，使短文连贯。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（3）写句子：系统给出用词语组成的句子，学生在空白横线上填写自己所要组成的句子。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（4）马路上的注意事项：系统以图片、视频给出马路上的注意事件，以提问的方式让同学们说出怎么过红绿灯、怎么在马路上骑车，点击提示，系统给出提示答案。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（5）灯的画：介绍马路上的各种灯告诉我们是什么意思，汽车、电车上的灯告诉我们是什么意思。生活中灯能带给我们什么帮助。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7、火警的主题：针对火警主题的课件，包含文字、图片、音视频等学习方式，同时具有互动游戏的功能。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（1）组句：系统给出词语，学生根据对应的组句把生字拉进空格，使其组成句子。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（2）组词：系统给出生字，拉动下方系统所给的字与之组成词语，组成词语系统播放语音。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（3）造句：系统给出句子，用句子里带点的词语造句，系统给出的句子配合语音和图片能让学生更好的理解句子意思。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（4）求救电话：系统给出对应情景，让学生说出应该拨打什么电话来求救，也可以点击提示，系统给出提示答案。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（5）家庭中的灭火方法：系统以语音方式给出家庭中常见的着火隐患，和给出对应的灭火方法，以供学生学习。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8、大地妈妈的主题：针对大地妈妈主题的课件，包含文字、图片、音视频等学习方式，同时具有互动游戏的功能。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生字开花：可以拖动偏旁到花瓣中与花瓣中的字组成新的生字，并播放语音。（2）看图说句子：系统给出图片及范例句子，学生根据范例句子进行组句。（3）保护环境：系统给出保护环境的一些办法，学生提出他们自己知道的那些破坏环境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（4）分享故事：让同学们分享生活学习中的爱护环境的好人好事。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9、雷雨的主题：针对雷雨主题的课件，包含文字、图片、音视频等学习方式，同时具有互动游戏的功能。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（1）生字组词：可以拖动词语到响应生字的门上，并播放语音。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（2）生字组词造句：利用生字组成的词语造句，学生可以先学习列句后自己进行组句。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（3）填空造句：系统给出一段句子，句子空出响应的词语位置，拖动词语放在正确的横线上。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（4）短语匹配：通过蜜蜂采蜜的游戏，把正确的蜜罐放到蜜蜂下面的空罐上，使其组成短语，并播放语音。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（5）防雷小知识：系统举例夏天雷雨天气我们要注意的防雷小知识，播放语音学习。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10、夜市的主题：针对夜市主题的课件，包含文字、图片、音视频等学习方式，同时具有互动游戏的功能。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（1）看图说颜色：观看图片，说出图片呈现的颜色，点击图片下方方框横线，系统给出答案和播放语音。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（2）气球配对：把对应的气球拖动到篮子里面，跟篮子后面的词语组成短句，并播放声音。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（3）货物上架：拖动词汇到响应的货品架子上面，如正确则自动匹配。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（4）组词和造句：系统给出生字风筝，把下面合适的词语和句子拖动到风筝上，正确则自动匹配。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11、大熊猫的主题：针对大熊猫主题的课件，包含文字、图片、音视频等学习方式，同时具有互动游戏的功能。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（1）比一比组词：花瓣中相近生字进行比较，然后用花瓣生字进行组词，把组好的词语输入生字花瓣旁边的黄色花瓣中。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（2）写词语：系统给出范例词语，学生按照系统给出的范例词语照样字写词语。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（3）填空：系统给出一段短文和词语，学生根据短文的意思把对应的词语拖动到短文空格里使短文流畅，填写完播放短文语音。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（4）资料袋：以语音和视频的方式来介绍大熊猫的信息。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12、银行的主题：针对银行主题的课件，包含文字、图片、音视频等学习方式，同时具有互动游戏的功能。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（1）比一比在组词：系统给出相近部首的生字，同学们进行对比后，在括号中输入组词。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（2）储钱罐：系统给出储钱罐上的生字，同学利用其他生字与其组成词语，并语音播放。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（3）相同生字的不同读音：系统给出相同生字的词语，系统播放语音，学生分辨生字在不同词语中的读音。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（4）实践活动：跟父母去银行存钱或取钱，拍照或录视频回学校与同学和老师分享。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13、美丽的客厅主题：针对美丽的客厅主题的课件，包含文字、图片、音视频等学习方式，同时具有互动游戏的功能。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（1）生字开花：可以拖动字到响应的花瓣中，进行组词。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（2）说一说：让学生联想客厅、教室里面包含的东西，把下面对应的词语填写到空格处，让同学想象冰箱里包含的东西说出填写到横线上。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（3）猜谜语：根据所给的谜题，猜出对应的谜语。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（4）日积月累：把对应的词语拖动到响应的房子里面。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14、学习内容移动：用户可移动学习内容到自行设定的模块中，可制定个性化需求的学习内容（投标文件中需提供该功能的证明材料，包括但不限于官网和功能截图等材料）。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数字化主题课件系统一套：配置U盘或光碟软件。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★训练成绩处理要求：按照《GB/Z 40847-2021认知康复训练系统通用技术条件》标准检测，对不同障碍者有一套完整的训练成绩表格，并对训练效果进行量化，符合标准要求（须提供第三方检验检测机构依据上述标准检测并合格的检测报告佐证，检测报告中须标注检验检测机构资质认定标志CMA有效，检测报告原件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★软件基本条件要求：按照《GB/Z 40847-2021认知康复训练系统通用技术条件》标准检测，软件具有开放性，可便于增加训练内容及相关资料，符合标准要求（须提供第三方检验检测机构依据上述标准检测并合格的检测报告佐证，检测报告中须标注检验检测机构资质认定标志CMA有效，检测报告原件核查）。</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听力言语训练设备</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本设备是利用障碍儿童的听觉、视觉、触觉，对其进行听力和言语训练的设备，训练方式为无线传输形式。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一、辅助沟通模块：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1、沟通符号分为人物类、日常动作、实物、意见表达、情绪状态、玩具活动、地垫、衣物穿戴、日常用品、交通工具、天气、身体器官等不少于20个大类，不少于700个核心沟通词汇。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2、组句栏可以扩充到不少于18个词汇，一次性发声沟通词汇不少于18个词汇。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3、辅助沟通界面的背景为彩色，便于学生视觉区域归类。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二、噪声检测模块：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1、环境噪声监测：一键进行环境噪声监测得出分贝，并自动判别出检测噪声的类似环境。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2、系统可以建构出20种不同的噪声播放环境，满足学生的学习需求。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三、听觉感知功能模块：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1、在异同分辨、响度感知、时长感知、节拍感知、音高感知、旋律感知和空间感知模块的训练前，可以进行训练的噪声背景设置，噪声强度设置：无、弱、中和强四种模式选择。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在异同分辨、响度感知、时长感知、节拍感知、音高感知、旋律感知和空间感知模块的训练前，可以进行训练的噪声背景设置，噪声类型设置：白噪声、音乐噪声、人声噪声、街道噪声、校园噪声和风噪声六种模式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四、语音识别训练模式：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1、在韵母识别、声母识别、声调识别和词语识别模块中，可以进行训练的噪声背景设置，噪声强度设置：无、弱、中和强四种模式选择。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2、在韵母识别、声母识别、声调识别和词语识别模块中，可以进行训练的噪声背景设置，噪声类型设置：白噪声、音乐噪声、人声噪声、街道噪声、校园噪声和风噪声六种模式选择。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感知测试和语音测试模式：1、在感知测试和语音识别测试模块的训练前，可以建构模拟不少于16种组合噪声类型的场景到语音播放中。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五、构音训练模块：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1、构音训练模块包含：构音一阶（y/w）、构音二阶（b/m/d/h）、构音三阶(p/t/g/k/n)、构音四阶(f/j/q/x)、构音五阶(L/z/s/r)和构音六阶(c/zh/ch/sh)，训练形式包含单字、词语和句子。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2、构音训练模块中单字训练，每次都会在题库中随机抽出10个汉字进行学习，单字训练内容包含y/w/b/m/d/h/p/t/g/k/n/f/j/q/x/L/z/s/r/c/zh/ch/sh，每个单字训练内容都有专业老师的针对该内容的讲解视频，并演示训练方法。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3、构音训练模块中的单字和词语都有口型对比视频。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六、激发反馈模块：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激发反馈模块有低阶和高阶的内容，低阶内容包含：胡萝卜、梨、排骨、柠檬、猴子、猫、面包、火龙果、蜜蜂、牛、一、姨、已、亿、鸡、及、挤、继、咪、迷、米、秘、失、时、使、是、出、厨、楚、处、哥、隔、葛、各、沙、啥、傻、煞、磕、咳、可、克、书、熟、鼠、树、呲、辞、此、次、泼、婆、叵、迫、失、时、使、是、猪、竹、主、住、撸、卢、卤、录、须、徐、许、旭、逼、鼻、笔、必、批、皮、匹、屁。高阶内容包含：吉他、零、彩、直升飞机、九、书包、小鸡、手提包、夹克、手表、梯形、海豚、螃蟹、球鞋、背包、跟、哏、艮、茛、掰、白、百、败、优、游、友、右、虽、随、髓、岁、灰、回、悔、慧、轻、情、请、庆、分、坟、粉、粪、靴、学、雪、穴、音、银、饮、印、餐、残、惨、残、穿、船、喘、串、砰、鹏、捧、碰、喵、苗、秒、庙、妞、牛、扭、拗、接、杰、姐、借、 憨、韩、喊、汗、拈、粘、碾、念、糟、凿、枣、皂、深、神、沈、肾、包、薄、宝、豹、齁、猴、吼、厚、凹、熬、袄、澳、秧、羊、养、样、捞、劳、老、酪、方、房、仿、放、晕、云、允、运、飞、肥、匪、费、汪、王、往、忘、挑、条、挑、跳、招、着、找、照、嗨、还、海、害、嚷、瓤、壤、让、星、行、醒、兴、嘬、昨、左、坐、风、逢、讽、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激发反馈模块预录制了标准化的训练内容音频，并与音频同步呈现音量和音调的动画视频，用户也可自主录制音频，录制音频的音调和音量可以用动画的形式呈现波形图，并自动匹配标准化的音调和音量动画，越接近得分越高，同时给出得分，使语训可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七、硬件参数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1.外型尺寸不小于32*26*12cm，外壳为ABS材料，可以防摔；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2.内置5600mAh电池。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3.电源按钮和音量按钮嵌入到外壳中，便于操作和防摔。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4.存储：32GB+云存储，可音视频播放及存储。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5.硬件内置双通道100dB高保真扬声器，出音口面向使用者方向，保障音频输出的。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6.硬件内置双麦克风列阵，保障高清录制语音。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★8、振动试验要求：按照《GB/T 14727-2008  无线传输式聋儿听力言语训练设备通用技术条件》标准检测，将带有包装盒的设备紧固在振动台上，在频率20Hz、加速度3g、振幅为1.875mm的条件下，垂直、水平、侧向各振动10min，试验后在测试条件下其结构、性能均符合要求，各种功能应正常并符合初始测试要求（投标文件中须提供第三方有权机构出具的依据上述国家标准检测并合格的检测报告，检测报告中须含有CMA，检测报告原件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★9、外观结构要求：按照《GB/T 14727-2008  无线传输式聋儿听力言语训练设备通用技术条件》标准检测，文字、符号或标记应清晰、正确，产品表面无毛刺、飞边凹陷和划痕的缺陷。（投标文件中须提供第三方有权机构出具的依据上述国家标准检测并合格的检测报告，检测报告中须含有CMA，检测报告原件核查）。</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5-3</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多媒体情景互动系统（随班就读移动版）</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多媒体运动康复的设计应有效引导儿童更多的与现实世界发生交互,而不是将注意力局限于小小的屏幕; 场景式多媒体的设计要有助于儿童认知水平的提升或智力的开发,达到“寓教于乐”的效果。场景式多媒体运动康复是为儿童设计的,用数字技术将传统游戏与虚拟数字游戏结合的一种创新型游戏,它是传统游戏与虚拟数字化游戏的融合,既保留了传统游戏的精华玩法,又加入了新科技带来的丰富游戏体验. 场景式多媒体运动康复可以让儿童的身体得到锻炼的同时也让儿童的智力得到发展,同时它又能带来传统游戏所不具备的新的体验,因此,相对于 传统游戏来说,场景式多媒体运动康复具有更强的吸引力,更好的 发展前景和发展空间。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1、多媒体液晶成像设备：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投影技术：3LCD；投影亮度：≥3000流明；标准分辨率：1024×768；最高分辨率：1920×1080；对比度：≥15000:1；灯泡寿命：6000/10000小时（普通/节能）。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数字互动捕捉设备：采用低功率红外发射器，调制式脉冲驱动，光磁无线技术，可适应各种方位的场景，快速获取周边轮廓精准建图，测距半径可达16米，支持多人互动和多设备融合拼接使用。互动捕捉区域内可实现无限点触发，互动捕捉区域≥100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互动捕捉投射面积≥6㎡；互动捕捉区域≥100英寸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3、音响设备：采用新型全频带扬声器，特殊涂层纸盆振膜，音质纯正自然。输出功率：2×2W；频率响应范围：180Hz-20KHz；信噪比≥85dB。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4、嵌入式触摸式主机：IP65防尘防水嵌入式主机，与机柜零贴合零缝隙。屏幕：15英寸LED液晶多点电容屏，CPU：4核1.6GHz；内存：2GB；存储：16GB；分辨率：1024×768。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5、主控主机：CPU：Intel酷睿i3处理器 4核3.0GHz及以上；内存≥8GB；硬盘≥128GB；集显；Wi-Fi 5无线网卡。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6、控制台车：高度不小于85cm，采用高性能ABS材质，具有优良抗蚀性、抗冲击性、耐温性，整机外型无棱角、无尖锐凸出与凹陷，无磕碰隐患，带有静音脚轮，移动方便灵活，可支持一键开关机。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7、数字互动捕捉控制系统：用于数字互动捕捉系统的参数设置和精度调试，通过数值的改变，实现互动捕捉灵敏度的调节；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针对学生感觉统合的训练系统，拥有大量的情景和情节训练，通过互动捕捉反馈，为学生创造完全互动的多媒体环境，提升学生注意力反应能力和手脚眼协调能力，达到自主康复的训练效果；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互动效果：系统可以实现沉浸式投影互动体验效果，学生可以通过触摸地面来带动场景变化，展示体验相关不同的光影变幻，以视觉及听觉刺激吸引学生的身体移动，达至训练游戏者的大肌肉活动、空间控制及身体平衡等能力，达到脑瘫儿童全身协调训练的目的。</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5-4</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言语功能评估训练卡片</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用于矫正呼吸、发声、共鸣障碍的强化训练，还可用于构音语音能力、构音音位对比能力的评估与训练和口部构音运动能力的训练。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用具包括：呼吸训练卡片册、发声训练卡片册、共鸣训练卡片册、构音语音能力评估卡片册、构音音位对比能力评估卡片册、口部构音运动能力训练卡片册、构音语音能力评估记录词表、构音音位对比能力评估记录词表、使用说明手册等。</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2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5-5</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早期行为干预卡片</w:t>
            </w:r>
          </w:p>
        </w:tc>
        <w:tc>
          <w:tcPr>
            <w:tcW w:w="6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期行为干预卡片分为学会聆听、学会发声、情感体验、礼貌用语、文明行为、社会交往、换位思考、学会分享等9个篇章，可通过示范教学、情景模仿、角色扮演、正面强化、行为矫正等多种训练形式，引导教育和综合培养特殊需要儿童的行为素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主题均呈现为连续性卡片，将日常生活中经常发生的行为按事件先后顺序呈现给儿童，分步进行行为指导和干预。每张卡片正面右上角均有该主题的图标，有助于儿童对每个主题的区分，并在排序卡片时给予提示。主题卡片中含有正确行为与错误行为，可让儿童对正确行为与错误行为进行区分，以强化正确行为。早期行为干预卡片适用于智力障碍、认知障碍、精神发育迟滞、孤独症谱系障碍、品行障碍、多动症等特殊儿童的早期行为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本套卡片包括学会聆听、学会发声、情感体验、社会交往、乐于合作、礼貌用语、文明行为、换位思考和学会分享九个篇章，每个篇章均包含1-2个单元主题，并配套有使用说明手册。</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ind w:firstLine="640"/>
        <w:jc w:val="left"/>
        <w:rPr>
          <w:rFonts w:hint="eastAsia" w:ascii="仿宋_GB2312" w:hAnsi="华文仿宋" w:eastAsia="仿宋_GB2312"/>
          <w:color w:val="FF0000"/>
          <w:sz w:val="32"/>
          <w:szCs w:val="32"/>
          <w:lang w:eastAsia="zh-CN"/>
        </w:rPr>
      </w:pPr>
    </w:p>
    <w:p>
      <w:pPr>
        <w:ind w:firstLine="640"/>
        <w:rPr>
          <w:rFonts w:hint="eastAsia" w:ascii="仿宋_GB2312" w:hAnsi="华文仿宋" w:eastAsia="仿宋_GB2312"/>
          <w:sz w:val="32"/>
          <w:szCs w:val="32"/>
        </w:rPr>
      </w:pPr>
      <w:r>
        <w:rPr>
          <w:rFonts w:hint="eastAsia" w:ascii="仿宋_GB2312" w:hAnsi="华文仿宋" w:eastAsia="仿宋_GB2312"/>
          <w:sz w:val="32"/>
          <w:szCs w:val="32"/>
        </w:rPr>
        <w:t>1.2具体技术要求：产品符合正规质量要求，产品有效期至少1年以上。</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1.3投标方需对以上每一项产品在质保期内的非人为损坏、破损、给出相应的更换、维修等质保服务解决方案。</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2.其它要求：</w:t>
      </w:r>
    </w:p>
    <w:p>
      <w:pPr>
        <w:ind w:firstLine="640"/>
        <w:rPr>
          <w:rFonts w:hint="eastAsia" w:ascii="仿宋_GB2312" w:hAnsi="华文仿宋" w:eastAsia="仿宋_GB2312"/>
          <w:sz w:val="32"/>
          <w:szCs w:val="32"/>
        </w:rPr>
      </w:pPr>
      <w:r>
        <w:rPr>
          <w:rFonts w:ascii="仿宋_GB2312" w:hAnsi="华文仿宋"/>
          <w:b/>
          <w:color w:val="auto"/>
          <w:sz w:val="32"/>
          <w:szCs w:val="32"/>
        </w:rPr>
        <w:t>2.1</w:t>
      </w:r>
      <w:r>
        <w:rPr>
          <w:rFonts w:hint="eastAsia" w:ascii="仿宋_GB2312" w:hAnsi="华文仿宋"/>
          <w:b/>
          <w:color w:val="auto"/>
          <w:sz w:val="32"/>
          <w:szCs w:val="32"/>
        </w:rPr>
        <w:t>对投标服务的要求：</w:t>
      </w:r>
      <w:r>
        <w:rPr>
          <w:rFonts w:hint="eastAsia" w:ascii="仿宋_GB2312" w:hAnsi="华文仿宋" w:eastAsia="仿宋_GB2312"/>
          <w:sz w:val="32"/>
          <w:szCs w:val="32"/>
        </w:rPr>
        <w:t>服务过程必须遵守《中华人民共和国技术合同法》、《中华人民共和国著作权法》和《中华人民共和国计算机软件保护条例》及《中华人民共和国经济合同法》等有关国家法律法规。</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2.2人员资质要求：投标人须是在中华人民共和国境内注册，能够独立承担民事责任的法人或其他组织，且参与本项目投标前三年内，在经营活动中没有重大违法记录（由供应商在《政府采购投标及履约承诺函》中作出声明）。</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2.3服务期: 自合同签订之日起有效期三个月。</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2.4服务地点：深圳市残疾人综合服务中心。</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2.5结算方式: 对公转账，分成两期付款。第一期支付中标金额的70%，于签署协议后的20个工作日内付款；第二期支付中标金额的30%，于提交项目验收合格报告后的10个工作日内付款。</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w:t>
      </w:r>
      <w:r>
        <w:rPr>
          <w:rFonts w:hint="eastAsia" w:ascii="仿宋_GB2312" w:hAnsi="华文仿宋" w:eastAsia="仿宋_GB2312"/>
          <w:color w:val="auto"/>
          <w:sz w:val="32"/>
          <w:szCs w:val="32"/>
        </w:rPr>
        <w:t>为人民币</w:t>
      </w:r>
      <w:r>
        <w:rPr>
          <w:rFonts w:hint="eastAsia" w:ascii="仿宋_GB2312" w:hAnsi="华文仿宋" w:eastAsia="仿宋_GB2312"/>
          <w:color w:val="auto"/>
          <w:sz w:val="32"/>
          <w:szCs w:val="32"/>
          <w:lang w:val="en-US" w:eastAsia="zh-CN"/>
        </w:rPr>
        <w:t>16.9万</w:t>
      </w:r>
      <w:r>
        <w:rPr>
          <w:rFonts w:hint="eastAsia" w:ascii="仿宋_GB2312" w:hAnsi="华文仿宋" w:eastAsia="仿宋_GB2312"/>
          <w:color w:val="auto"/>
          <w:sz w:val="32"/>
          <w:szCs w:val="32"/>
        </w:rPr>
        <w:t>元，</w:t>
      </w:r>
      <w:r>
        <w:rPr>
          <w:rFonts w:hint="eastAsia" w:ascii="仿宋_GB2312" w:hAnsi="华文仿宋" w:eastAsia="仿宋_GB2312"/>
          <w:sz w:val="32"/>
          <w:szCs w:val="32"/>
        </w:rPr>
        <w:t>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3.小型企业、微型企业、监狱企业、残疾人福利性单位提供本企业制造的货物，承担的工程或服务，或者提供其他符合优惠主体资格条件企业制造的货物，对其所投产品的价格给予</w:t>
      </w:r>
      <w:r>
        <w:rPr>
          <w:rFonts w:hint="eastAsia" w:ascii="仿宋_GB2312" w:hAnsi="华文仿宋" w:eastAsia="仿宋_GB2312"/>
          <w:color w:val="auto"/>
          <w:sz w:val="32"/>
          <w:szCs w:val="32"/>
          <w:lang w:val="en-US" w:eastAsia="zh-CN"/>
        </w:rPr>
        <w:t>20%</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项目名称：特殊儿童康复教育教学环境改造 -融合教育教具项目</w:t>
      </w:r>
    </w:p>
    <w:p>
      <w:pPr>
        <w:ind w:firstLine="720"/>
        <w:jc w:val="left"/>
        <w:rPr>
          <w:rFonts w:ascii="宋体" w:hAnsi="宋体" w:cs="宋体"/>
          <w:bCs/>
          <w:sz w:val="36"/>
          <w:szCs w:val="36"/>
        </w:rPr>
      </w:pPr>
      <w:r>
        <w:rPr>
          <w:rFonts w:hint="eastAsia" w:ascii="宋体" w:hAnsi="宋体" w:cs="宋体"/>
          <w:bCs/>
          <w:sz w:val="36"/>
          <w:szCs w:val="36"/>
        </w:rPr>
        <w:t>项目编号：JB2022-31-6</w:t>
      </w:r>
    </w:p>
    <w:p>
      <w:pPr>
        <w:ind w:firstLine="720"/>
        <w:jc w:val="left"/>
        <w:rPr>
          <w:rFonts w:ascii="宋体" w:hAnsi="宋体" w:cs="宋体"/>
          <w:bCs/>
          <w:sz w:val="36"/>
          <w:szCs w:val="36"/>
        </w:rPr>
      </w:pPr>
      <w:r>
        <w:rPr>
          <w:rFonts w:hint="eastAsia" w:ascii="宋体" w:hAnsi="宋体" w:cs="宋体"/>
          <w:bCs/>
          <w:sz w:val="36"/>
          <w:szCs w:val="36"/>
        </w:rPr>
        <w:t>招标编号：ZHZB202</w:t>
      </w:r>
      <w:r>
        <w:rPr>
          <w:rFonts w:hint="eastAsia" w:ascii="宋体" w:hAnsi="宋体" w:cs="宋体"/>
          <w:bCs/>
          <w:sz w:val="36"/>
          <w:szCs w:val="36"/>
          <w:lang w:val="en-US" w:eastAsia="zh-CN"/>
        </w:rPr>
        <w:t>2031</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bookmarkEnd w:id="0"/>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pStyle w:val="20"/>
        <w:shd w:val="clear" w:color="auto" w:fill="auto"/>
        <w:spacing w:after="156" w:line="240" w:lineRule="auto"/>
        <w:rPr>
          <w:rFonts w:ascii="仿宋_GB2312" w:eastAsia="仿宋_GB2312"/>
          <w:sz w:val="32"/>
          <w:szCs w:val="32"/>
        </w:rPr>
      </w:pPr>
    </w:p>
    <w:p>
      <w:pPr>
        <w:pStyle w:val="20"/>
        <w:shd w:val="clear" w:color="auto" w:fill="auto"/>
        <w:spacing w:after="156" w:line="240" w:lineRule="auto"/>
        <w:ind w:left="3360" w:firstLine="480"/>
        <w:rPr>
          <w:rFonts w:ascii="仿宋_GB2312" w:eastAsia="仿宋_GB2312"/>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200" w:firstLineChars="10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rPr>
      </w:pPr>
      <w:bookmarkStart w:id="1" w:name="_Toc50737297"/>
      <w:bookmarkStart w:id="2" w:name="_Toc275865607"/>
      <w:bookmarkStart w:id="3" w:name="_Toc50737329"/>
      <w:bookmarkStart w:id="4" w:name="_Toc480754205"/>
      <w:bookmarkStart w:id="5" w:name="_Toc52165081"/>
      <w:bookmarkStart w:id="6" w:name="_Toc50736477"/>
      <w:bookmarkStart w:id="7" w:name="_Toc50736476"/>
      <w:bookmarkStart w:id="8" w:name="_Toc50737328"/>
      <w:bookmarkStart w:id="9" w:name="_Toc50737296"/>
      <w:bookmarkStart w:id="10" w:name="_Toc52165080"/>
      <w:bookmarkStart w:id="11" w:name="_Toc50691034"/>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89478"/>
      <w:bookmarkStart w:id="13" w:name="_Toc173553182"/>
      <w:bookmarkStart w:id="14" w:name="_Toc275865616"/>
      <w:bookmarkStart w:id="15" w:name="_Toc480754207"/>
      <w:bookmarkStart w:id="16" w:name="_Toc480756074"/>
      <w:bookmarkStart w:id="17" w:name="_Toc480755928"/>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50703730"/>
      <w:bookmarkStart w:id="19" w:name="_Toc43264518"/>
      <w:bookmarkStart w:id="20" w:name="_Toc50691037"/>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5932"/>
      <w:bookmarkStart w:id="22" w:name="_Toc480789482"/>
      <w:bookmarkStart w:id="23" w:name="_Toc480754211"/>
      <w:bookmarkStart w:id="24" w:name="_Toc480756078"/>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643"/>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widowControl/>
        <w:spacing w:line="360" w:lineRule="auto"/>
        <w:jc w:val="left"/>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br w:type="page"/>
      </w:r>
    </w:p>
    <w:p>
      <w:pPr>
        <w:ind w:firstLine="560"/>
        <w:rPr>
          <w:rFonts w:ascii="仿宋_GB2312" w:hAnsiTheme="minorEastAsia" w:cstheme="majorEastAsia"/>
          <w:szCs w:val="28"/>
        </w:rPr>
      </w:pPr>
    </w:p>
    <w:p>
      <w:pPr>
        <w:widowControl/>
        <w:ind w:firstLine="640"/>
        <w:jc w:val="left"/>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6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深圳市残疾人综合服务中心</w:t>
      </w:r>
    </w:p>
    <w:p>
      <w:pPr>
        <w:spacing w:line="6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自行采购项目定标评分原则(货物类)</w:t>
      </w:r>
    </w:p>
    <w:tbl>
      <w:tblPr>
        <w:tblStyle w:val="45"/>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50"/>
        <w:gridCol w:w="561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45" w:type="dxa"/>
            <w:tcBorders>
              <w:bottom w:val="single" w:color="auto" w:sz="4" w:space="0"/>
            </w:tcBorders>
            <w:vAlign w:val="center"/>
          </w:tcPr>
          <w:p>
            <w:pPr>
              <w:spacing w:line="320" w:lineRule="exact"/>
              <w:jc w:val="center"/>
              <w:rPr>
                <w:rFonts w:ascii="仿宋_GB2312" w:hAnsi="等线" w:eastAsia="仿宋_GB2312" w:cs="Times New Roman"/>
                <w:b/>
                <w:color w:val="auto"/>
                <w:kern w:val="0"/>
                <w:sz w:val="28"/>
                <w:szCs w:val="28"/>
              </w:rPr>
            </w:pPr>
            <w:r>
              <w:rPr>
                <w:rFonts w:hint="eastAsia" w:ascii="仿宋_GB2312" w:hAnsi="等线" w:eastAsia="仿宋_GB2312" w:cs="Times New Roman"/>
                <w:b/>
                <w:color w:val="auto"/>
                <w:kern w:val="0"/>
                <w:sz w:val="28"/>
                <w:szCs w:val="28"/>
              </w:rPr>
              <w:t>项目</w:t>
            </w:r>
          </w:p>
        </w:tc>
        <w:tc>
          <w:tcPr>
            <w:tcW w:w="850" w:type="dxa"/>
            <w:tcBorders>
              <w:bottom w:val="single" w:color="auto" w:sz="4" w:space="0"/>
            </w:tcBorders>
            <w:vAlign w:val="center"/>
          </w:tcPr>
          <w:p>
            <w:pPr>
              <w:spacing w:line="320" w:lineRule="exact"/>
              <w:jc w:val="center"/>
              <w:rPr>
                <w:rFonts w:ascii="仿宋_GB2312" w:hAnsi="等线" w:eastAsia="仿宋_GB2312" w:cs="Times New Roman"/>
                <w:b/>
                <w:color w:val="auto"/>
                <w:kern w:val="0"/>
                <w:sz w:val="28"/>
                <w:szCs w:val="28"/>
              </w:rPr>
            </w:pPr>
            <w:r>
              <w:rPr>
                <w:rFonts w:hint="eastAsia" w:ascii="仿宋_GB2312" w:hAnsi="等线" w:eastAsia="仿宋_GB2312" w:cs="Times New Roman"/>
                <w:b/>
                <w:color w:val="auto"/>
                <w:kern w:val="0"/>
                <w:sz w:val="28"/>
                <w:szCs w:val="28"/>
              </w:rPr>
              <w:t>权重</w:t>
            </w:r>
          </w:p>
        </w:tc>
        <w:tc>
          <w:tcPr>
            <w:tcW w:w="5615" w:type="dxa"/>
            <w:tcBorders>
              <w:bottom w:val="single" w:color="auto" w:sz="4" w:space="0"/>
              <w:right w:val="single" w:color="auto" w:sz="4" w:space="0"/>
            </w:tcBorders>
            <w:vAlign w:val="center"/>
          </w:tcPr>
          <w:p>
            <w:pPr>
              <w:spacing w:line="320" w:lineRule="exact"/>
              <w:jc w:val="center"/>
              <w:rPr>
                <w:rFonts w:ascii="仿宋_GB2312" w:hAnsi="等线" w:eastAsia="仿宋_GB2312" w:cs="Times New Roman"/>
                <w:b/>
                <w:color w:val="auto"/>
                <w:kern w:val="0"/>
                <w:sz w:val="28"/>
                <w:szCs w:val="28"/>
              </w:rPr>
            </w:pPr>
            <w:r>
              <w:rPr>
                <w:rFonts w:hint="eastAsia" w:ascii="仿宋_GB2312" w:hAnsi="等线" w:eastAsia="仿宋_GB2312" w:cs="Times New Roman"/>
                <w:b/>
                <w:color w:val="auto"/>
                <w:kern w:val="0"/>
                <w:sz w:val="28"/>
                <w:szCs w:val="28"/>
              </w:rPr>
              <w:t>评分原则</w:t>
            </w:r>
          </w:p>
        </w:tc>
        <w:tc>
          <w:tcPr>
            <w:tcW w:w="906" w:type="dxa"/>
            <w:tcBorders>
              <w:left w:val="single" w:color="auto" w:sz="4" w:space="0"/>
              <w:bottom w:val="single" w:color="auto" w:sz="4" w:space="0"/>
            </w:tcBorders>
            <w:vAlign w:val="center"/>
          </w:tcPr>
          <w:p>
            <w:pPr>
              <w:spacing w:line="320" w:lineRule="exact"/>
              <w:jc w:val="center"/>
              <w:rPr>
                <w:rFonts w:ascii="仿宋_GB2312" w:hAnsi="等线" w:eastAsia="仿宋_GB2312" w:cs="Times New Roman"/>
                <w:b/>
                <w:color w:val="auto"/>
                <w:kern w:val="0"/>
                <w:sz w:val="28"/>
                <w:szCs w:val="28"/>
              </w:rPr>
            </w:pPr>
            <w:r>
              <w:rPr>
                <w:rFonts w:hint="eastAsia" w:ascii="仿宋_GB2312" w:hAnsi="等线" w:eastAsia="仿宋_GB2312" w:cs="Times New Roman"/>
                <w:b/>
                <w:color w:val="auto"/>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jc w:val="center"/>
        </w:trPr>
        <w:tc>
          <w:tcPr>
            <w:tcW w:w="1445" w:type="dxa"/>
            <w:tcBorders>
              <w:top w:val="single" w:color="auto" w:sz="4" w:space="0"/>
            </w:tcBorders>
            <w:vAlign w:val="center"/>
          </w:tcPr>
          <w:p>
            <w:pPr>
              <w:spacing w:line="320" w:lineRule="exact"/>
              <w:jc w:val="center"/>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技术保障措施</w:t>
            </w:r>
          </w:p>
        </w:tc>
        <w:tc>
          <w:tcPr>
            <w:tcW w:w="850" w:type="dxa"/>
            <w:tcBorders>
              <w:top w:val="single" w:color="auto" w:sz="4" w:space="0"/>
            </w:tcBorders>
            <w:vAlign w:val="center"/>
          </w:tcPr>
          <w:p>
            <w:pPr>
              <w:spacing w:line="320" w:lineRule="exact"/>
              <w:jc w:val="center"/>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15</w:t>
            </w:r>
          </w:p>
        </w:tc>
        <w:tc>
          <w:tcPr>
            <w:tcW w:w="561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等线" w:eastAsia="仿宋_GB2312" w:cs="宋体"/>
                <w:color w:val="auto"/>
                <w:kern w:val="0"/>
                <w:sz w:val="24"/>
                <w:szCs w:val="24"/>
              </w:rPr>
            </w:pPr>
            <w:r>
              <w:rPr>
                <w:rFonts w:hint="eastAsia" w:ascii="仿宋_GB2312" w:hAnsi="等线" w:eastAsia="仿宋_GB2312" w:cs="宋体"/>
                <w:color w:val="auto"/>
                <w:kern w:val="0"/>
                <w:sz w:val="24"/>
                <w:szCs w:val="24"/>
              </w:rPr>
              <w:t>在投标文件中详细说明保障措施（包括产品参数、产品功能、使用说明、非人为破坏更换方案、售后服务等）</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等线" w:eastAsia="仿宋_GB2312" w:cs="宋体"/>
                <w:color w:val="auto"/>
                <w:kern w:val="0"/>
                <w:sz w:val="24"/>
                <w:szCs w:val="24"/>
              </w:rPr>
            </w:pPr>
            <w:r>
              <w:rPr>
                <w:rFonts w:hint="eastAsia" w:ascii="仿宋_GB2312" w:hAnsi="等线" w:eastAsia="仿宋_GB2312" w:cs="宋体"/>
                <w:color w:val="auto"/>
                <w:kern w:val="0"/>
                <w:sz w:val="24"/>
                <w:szCs w:val="24"/>
              </w:rPr>
              <w:t>以上5项每缺1项扣3分；</w:t>
            </w:r>
          </w:p>
        </w:tc>
        <w:tc>
          <w:tcPr>
            <w:tcW w:w="906" w:type="dxa"/>
            <w:tcBorders>
              <w:top w:val="single" w:color="auto" w:sz="4" w:space="0"/>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jc w:val="center"/>
        </w:trPr>
        <w:tc>
          <w:tcPr>
            <w:tcW w:w="1445" w:type="dxa"/>
            <w:tcBorders>
              <w:top w:val="single" w:color="auto" w:sz="4" w:space="0"/>
            </w:tcBorders>
            <w:vAlign w:val="center"/>
          </w:tcPr>
          <w:p>
            <w:pPr>
              <w:spacing w:line="320" w:lineRule="exact"/>
              <w:jc w:val="center"/>
              <w:rPr>
                <w:rFonts w:ascii="仿宋_GB2312" w:hAnsi="等线" w:eastAsia="仿宋_GB2312" w:cs="Times New Roman"/>
                <w:color w:val="auto"/>
                <w:kern w:val="0"/>
                <w:sz w:val="24"/>
                <w:szCs w:val="24"/>
              </w:rPr>
            </w:pPr>
            <w:r>
              <w:rPr>
                <w:rFonts w:hint="eastAsia" w:ascii="仿宋_GB2312" w:hAnsi="等线" w:eastAsia="仿宋_GB2312" w:cs="宋体"/>
                <w:color w:val="auto"/>
                <w:kern w:val="0"/>
                <w:sz w:val="24"/>
                <w:szCs w:val="24"/>
              </w:rPr>
              <w:t>技术规格偏离情况</w:t>
            </w:r>
          </w:p>
        </w:tc>
        <w:tc>
          <w:tcPr>
            <w:tcW w:w="850" w:type="dxa"/>
            <w:tcBorders>
              <w:top w:val="single" w:color="auto" w:sz="4" w:space="0"/>
            </w:tcBorders>
            <w:vAlign w:val="center"/>
          </w:tcPr>
          <w:p>
            <w:pPr>
              <w:spacing w:line="300" w:lineRule="exact"/>
              <w:jc w:val="center"/>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35</w:t>
            </w:r>
          </w:p>
        </w:tc>
        <w:tc>
          <w:tcPr>
            <w:tcW w:w="5615" w:type="dxa"/>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等线" w:eastAsia="仿宋_GB2312" w:cs="宋体"/>
                <w:color w:val="auto"/>
                <w:kern w:val="0"/>
                <w:sz w:val="24"/>
                <w:szCs w:val="24"/>
              </w:rPr>
            </w:pPr>
            <w:r>
              <w:rPr>
                <w:rFonts w:hint="eastAsia" w:ascii="仿宋_GB2312" w:hAnsi="等线" w:eastAsia="仿宋_GB2312" w:cs="Times New Roman"/>
                <w:color w:val="auto"/>
                <w:kern w:val="0"/>
                <w:sz w:val="24"/>
                <w:szCs w:val="24"/>
              </w:rPr>
              <w:t>1.</w:t>
            </w:r>
            <w:r>
              <w:rPr>
                <w:rFonts w:hint="eastAsia" w:ascii="仿宋_GB2312" w:hAnsi="等线" w:eastAsia="仿宋_GB2312" w:cs="宋体"/>
                <w:color w:val="auto"/>
                <w:kern w:val="0"/>
                <w:sz w:val="24"/>
                <w:szCs w:val="24"/>
              </w:rPr>
              <w:t>投标人应如实填写《技术规格偏离表》，评审委员会根据技术需求参数响应情况进行打分，各项技术参数指标及要求全部满足的得25分，每负偏离一项减少5分。</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等线" w:eastAsia="仿宋_GB2312" w:cs="宋体"/>
                <w:color w:val="auto"/>
                <w:kern w:val="0"/>
                <w:sz w:val="24"/>
                <w:szCs w:val="24"/>
              </w:rPr>
            </w:pPr>
            <w:r>
              <w:rPr>
                <w:rFonts w:hint="eastAsia" w:ascii="仿宋_GB2312" w:hAnsi="等线" w:eastAsia="仿宋_GB2312" w:cs="宋体"/>
                <w:color w:val="auto"/>
                <w:kern w:val="0"/>
                <w:sz w:val="24"/>
                <w:szCs w:val="24"/>
              </w:rPr>
              <w:t>2.投标人三年内与政府、残联、学校有过耗材类采购相关经验，提供采购凭证，类似发票或者清单等，满足得10分，不满足不得分。</w:t>
            </w:r>
          </w:p>
        </w:tc>
        <w:tc>
          <w:tcPr>
            <w:tcW w:w="906" w:type="dxa"/>
            <w:tcBorders>
              <w:top w:val="single" w:color="auto" w:sz="4" w:space="0"/>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jc w:val="center"/>
        </w:trPr>
        <w:tc>
          <w:tcPr>
            <w:tcW w:w="1445" w:type="dxa"/>
            <w:vAlign w:val="center"/>
          </w:tcPr>
          <w:p>
            <w:pPr>
              <w:spacing w:line="320" w:lineRule="exact"/>
              <w:jc w:val="center"/>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价格分</w:t>
            </w:r>
          </w:p>
        </w:tc>
        <w:tc>
          <w:tcPr>
            <w:tcW w:w="850" w:type="dxa"/>
            <w:vAlign w:val="center"/>
          </w:tcPr>
          <w:p>
            <w:pPr>
              <w:spacing w:line="320" w:lineRule="exact"/>
              <w:jc w:val="center"/>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30</w:t>
            </w:r>
          </w:p>
        </w:tc>
        <w:tc>
          <w:tcPr>
            <w:tcW w:w="561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以本次最低投标报价为基准价，投标报价得分=（评标基准价/投标报价）×30</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等线" w:eastAsia="仿宋_GB2312" w:cs="Times New Roman"/>
                <w:color w:val="auto"/>
                <w:kern w:val="0"/>
                <w:sz w:val="24"/>
                <w:szCs w:val="24"/>
              </w:rPr>
            </w:pPr>
            <w:r>
              <w:rPr>
                <w:rFonts w:hint="eastAsia" w:ascii="仿宋_GB2312" w:hAnsi="宋体" w:eastAsia="仿宋_GB2312" w:cs="Times New Roman"/>
                <w:color w:val="auto"/>
                <w:kern w:val="0"/>
                <w:sz w:val="24"/>
                <w:szCs w:val="24"/>
              </w:rPr>
              <w:t>依据市财政局有关要求，对参与投标的小微企业、残疾人福利性单位及监狱企业在评审中给予</w:t>
            </w:r>
            <w:r>
              <w:rPr>
                <w:rFonts w:hint="eastAsia" w:ascii="仿宋_GB2312" w:hAnsi="宋体" w:eastAsia="仿宋_GB2312" w:cs="Times New Roman"/>
                <w:color w:val="auto"/>
                <w:kern w:val="0"/>
                <w:sz w:val="24"/>
                <w:szCs w:val="24"/>
                <w:lang w:val="en-US" w:eastAsia="zh-CN"/>
              </w:rPr>
              <w:t>2</w:t>
            </w:r>
            <w:r>
              <w:rPr>
                <w:rFonts w:hint="eastAsia" w:ascii="仿宋_GB2312" w:hAnsi="宋体" w:eastAsia="仿宋_GB2312" w:cs="Times New Roman"/>
                <w:color w:val="auto"/>
                <w:kern w:val="0"/>
                <w:sz w:val="24"/>
                <w:szCs w:val="24"/>
              </w:rPr>
              <w:t>0%的价格扣除，用扣除后的价格参与评标。小微企业、残疾人福利性单位及监狱企业的认定采取承诺制，即投标人出具《声明函》即可享受政策优惠。</w:t>
            </w:r>
          </w:p>
        </w:tc>
        <w:tc>
          <w:tcPr>
            <w:tcW w:w="906" w:type="dxa"/>
            <w:tcBorders>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1445" w:type="dxa"/>
            <w:vAlign w:val="center"/>
          </w:tcPr>
          <w:p>
            <w:pPr>
              <w:spacing w:line="320" w:lineRule="exact"/>
              <w:jc w:val="center"/>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免费保修期内售后服务条款偏离情况</w:t>
            </w:r>
          </w:p>
        </w:tc>
        <w:tc>
          <w:tcPr>
            <w:tcW w:w="850" w:type="dxa"/>
            <w:vAlign w:val="center"/>
          </w:tcPr>
          <w:p>
            <w:pPr>
              <w:spacing w:line="320" w:lineRule="exact"/>
              <w:jc w:val="center"/>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20</w:t>
            </w:r>
          </w:p>
        </w:tc>
        <w:tc>
          <w:tcPr>
            <w:tcW w:w="561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等线" w:eastAsia="仿宋_GB2312" w:cs="Times New Roman"/>
                <w:color w:val="auto"/>
                <w:kern w:val="0"/>
                <w:sz w:val="24"/>
                <w:szCs w:val="24"/>
              </w:rPr>
            </w:pPr>
            <w:r>
              <w:rPr>
                <w:rFonts w:hint="eastAsia" w:ascii="仿宋_GB2312" w:hAnsi="等线" w:eastAsia="仿宋_GB2312" w:cs="宋体"/>
                <w:color w:val="auto"/>
                <w:kern w:val="0"/>
                <w:sz w:val="24"/>
                <w:szCs w:val="24"/>
              </w:rPr>
              <w:t>投标人应如实填写《免费保修期内售后服务条款偏离表》，评审委员会根据响应情况进行打分，全部满足要求的得</w:t>
            </w:r>
            <w:r>
              <w:rPr>
                <w:rFonts w:hint="eastAsia" w:ascii="仿宋_GB2312" w:hAnsi="等线" w:eastAsia="仿宋_GB2312" w:cs="Times New Roman"/>
                <w:color w:val="auto"/>
                <w:kern w:val="0"/>
                <w:sz w:val="24"/>
                <w:szCs w:val="24"/>
              </w:rPr>
              <w:t>满</w:t>
            </w:r>
            <w:r>
              <w:rPr>
                <w:rFonts w:hint="eastAsia" w:ascii="仿宋_GB2312" w:hAnsi="等线" w:eastAsia="仿宋_GB2312" w:cs="宋体"/>
                <w:color w:val="auto"/>
                <w:kern w:val="0"/>
                <w:sz w:val="24"/>
                <w:szCs w:val="24"/>
              </w:rPr>
              <w:t>分，每负偏离一项扣</w:t>
            </w:r>
            <w:r>
              <w:rPr>
                <w:rFonts w:hint="eastAsia" w:ascii="仿宋_GB2312" w:hAnsi="等线" w:eastAsia="仿宋_GB2312" w:cs="Times New Roman"/>
                <w:color w:val="auto"/>
                <w:kern w:val="0"/>
                <w:sz w:val="24"/>
                <w:szCs w:val="24"/>
              </w:rPr>
              <w:t>2</w:t>
            </w:r>
            <w:r>
              <w:rPr>
                <w:rFonts w:hint="eastAsia" w:ascii="仿宋_GB2312" w:hAnsi="等线" w:eastAsia="仿宋_GB2312" w:cs="宋体"/>
                <w:color w:val="auto"/>
                <w:kern w:val="0"/>
                <w:sz w:val="24"/>
                <w:szCs w:val="24"/>
              </w:rPr>
              <w:t>分。</w:t>
            </w:r>
          </w:p>
        </w:tc>
        <w:tc>
          <w:tcPr>
            <w:tcW w:w="906" w:type="dxa"/>
            <w:tcBorders>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445" w:type="dxa"/>
            <w:vAlign w:val="center"/>
          </w:tcPr>
          <w:p>
            <w:pPr>
              <w:spacing w:line="320" w:lineRule="exact"/>
              <w:jc w:val="center"/>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合计</w:t>
            </w:r>
          </w:p>
        </w:tc>
        <w:tc>
          <w:tcPr>
            <w:tcW w:w="850" w:type="dxa"/>
            <w:vAlign w:val="center"/>
          </w:tcPr>
          <w:p>
            <w:pPr>
              <w:spacing w:line="320" w:lineRule="exact"/>
              <w:jc w:val="center"/>
              <w:rPr>
                <w:rFonts w:ascii="仿宋_GB2312" w:hAnsi="等线" w:eastAsia="仿宋_GB2312" w:cs="Times New Roman"/>
                <w:color w:val="auto"/>
                <w:kern w:val="0"/>
                <w:sz w:val="24"/>
                <w:szCs w:val="24"/>
              </w:rPr>
            </w:pPr>
            <w:r>
              <w:rPr>
                <w:rFonts w:hint="eastAsia" w:ascii="仿宋_GB2312" w:hAnsi="等线" w:eastAsia="仿宋_GB2312" w:cs="Times New Roman"/>
                <w:color w:val="auto"/>
                <w:kern w:val="0"/>
                <w:sz w:val="24"/>
                <w:szCs w:val="24"/>
              </w:rPr>
              <w:t>100</w:t>
            </w:r>
          </w:p>
        </w:tc>
        <w:tc>
          <w:tcPr>
            <w:tcW w:w="5615" w:type="dxa"/>
            <w:tcBorders>
              <w:right w:val="single" w:color="auto" w:sz="4" w:space="0"/>
            </w:tcBorders>
            <w:vAlign w:val="center"/>
          </w:tcPr>
          <w:p>
            <w:pPr>
              <w:spacing w:line="320" w:lineRule="exact"/>
              <w:jc w:val="left"/>
              <w:rPr>
                <w:rFonts w:ascii="仿宋_GB2312" w:hAnsi="等线" w:eastAsia="仿宋_GB2312" w:cs="Times New Roman"/>
                <w:color w:val="auto"/>
                <w:kern w:val="0"/>
                <w:sz w:val="24"/>
                <w:szCs w:val="24"/>
              </w:rPr>
            </w:pPr>
          </w:p>
        </w:tc>
        <w:tc>
          <w:tcPr>
            <w:tcW w:w="906" w:type="dxa"/>
            <w:tcBorders>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bl>
    <w:p>
      <w:pPr>
        <w:widowControl/>
        <w:jc w:val="left"/>
        <w:rPr>
          <w:rFonts w:ascii="方正小标宋简体" w:eastAsia="方正小标宋简体" w:hAnsiTheme="minorEastAsia"/>
          <w:sz w:val="44"/>
          <w:szCs w:val="4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A6D4CBE"/>
    <w:rsid w:val="0DA24D56"/>
    <w:rsid w:val="0E1D2E7C"/>
    <w:rsid w:val="0F0D6E75"/>
    <w:rsid w:val="0FFA61A7"/>
    <w:rsid w:val="10052D51"/>
    <w:rsid w:val="108717C1"/>
    <w:rsid w:val="19626AF4"/>
    <w:rsid w:val="1D1900BD"/>
    <w:rsid w:val="1D4E304F"/>
    <w:rsid w:val="1FEB3581"/>
    <w:rsid w:val="282861E1"/>
    <w:rsid w:val="28330482"/>
    <w:rsid w:val="2B9D7686"/>
    <w:rsid w:val="2C1C42CC"/>
    <w:rsid w:val="387A4894"/>
    <w:rsid w:val="3DD86FBE"/>
    <w:rsid w:val="3F520393"/>
    <w:rsid w:val="415930CE"/>
    <w:rsid w:val="44220AAF"/>
    <w:rsid w:val="480466B9"/>
    <w:rsid w:val="48F345EB"/>
    <w:rsid w:val="4B4D067E"/>
    <w:rsid w:val="58017C7C"/>
    <w:rsid w:val="5C247EE9"/>
    <w:rsid w:val="64793801"/>
    <w:rsid w:val="6F580972"/>
    <w:rsid w:val="73926778"/>
    <w:rsid w:val="77EC3923"/>
    <w:rsid w:val="79455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2045</Words>
  <Characters>11660</Characters>
  <Lines>97</Lines>
  <Paragraphs>27</Paragraphs>
  <TotalTime>1</TotalTime>
  <ScaleCrop>false</ScaleCrop>
  <LinksUpToDate>false</LinksUpToDate>
  <CharactersWithSpaces>13678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孙  卫</cp:lastModifiedBy>
  <cp:lastPrinted>2022-02-08T00:55:00Z</cp:lastPrinted>
  <dcterms:modified xsi:type="dcterms:W3CDTF">2022-09-26T07:19:21Z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