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hAnsi="仿宋" w:eastAsia="仿宋_GB2312"/>
          <w:color w:val="auto"/>
          <w:sz w:val="32"/>
          <w:szCs w:val="32"/>
        </w:rPr>
        <w:t>招标编号：</w:t>
      </w:r>
      <w:r>
        <w:rPr>
          <w:rFonts w:ascii="仿宋_GB2312" w:eastAsia="仿宋_GB2312"/>
          <w:color w:val="auto"/>
          <w:sz w:val="32"/>
          <w:szCs w:val="32"/>
        </w:rPr>
        <w:t>ZHZB</w:t>
      </w:r>
      <w:r>
        <w:rPr>
          <w:rFonts w:hint="eastAsia" w:ascii="仿宋_GB2312" w:eastAsia="仿宋_GB2312"/>
          <w:color w:val="auto"/>
          <w:sz w:val="32"/>
          <w:szCs w:val="32"/>
          <w:lang w:val="en-US" w:eastAsia="zh-CN"/>
        </w:rPr>
        <w:t>2022027</w:t>
      </w:r>
    </w:p>
    <w:p>
      <w:pPr>
        <w:jc w:val="center"/>
        <w:rPr>
          <w:color w:val="auto"/>
          <w:sz w:val="44"/>
          <w:szCs w:val="44"/>
        </w:rPr>
      </w:pPr>
    </w:p>
    <w:p>
      <w:pPr>
        <w:spacing w:line="5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招标公告</w:t>
      </w:r>
    </w:p>
    <w:p>
      <w:pPr>
        <w:jc w:val="center"/>
        <w:rPr>
          <w:b/>
          <w:color w:val="auto"/>
          <w:sz w:val="44"/>
          <w:szCs w:val="44"/>
        </w:rPr>
      </w:pPr>
      <w:r>
        <w:rPr>
          <w:rFonts w:hint="eastAsia" w:ascii="仿宋_GB2312" w:eastAsia="仿宋_GB2312"/>
          <w:color w:val="auto"/>
          <w:sz w:val="32"/>
          <w:szCs w:val="32"/>
        </w:rPr>
        <w:t>（二楼单训室环境提升项目）</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napToGrid w:val="0"/>
          <w:kern w:val="0"/>
          <w:sz w:val="32"/>
          <w:szCs w:val="32"/>
        </w:rPr>
        <w:t>一、项目基本情况</w:t>
      </w:r>
    </w:p>
    <w:p>
      <w:pPr>
        <w:adjustRightInd w:val="0"/>
        <w:ind w:firstLine="640" w:firstLineChars="200"/>
        <w:jc w:val="left"/>
        <w:rPr>
          <w:rFonts w:hint="eastAsia" w:ascii="仿宋_GB2312" w:eastAsia="仿宋_GB2312"/>
          <w:snapToGrid w:val="0"/>
          <w:color w:val="auto"/>
          <w:kern w:val="0"/>
          <w:sz w:val="32"/>
          <w:szCs w:val="32"/>
          <w:lang w:val="en-US" w:eastAsia="zh-CN"/>
        </w:rPr>
      </w:pPr>
      <w:bookmarkStart w:id="0" w:name="项目概况2"/>
      <w:r>
        <w:rPr>
          <w:rFonts w:ascii="仿宋_GB2312" w:eastAsia="仿宋_GB2312"/>
          <w:snapToGrid w:val="0"/>
          <w:color w:val="auto"/>
          <w:kern w:val="0"/>
          <w:sz w:val="32"/>
          <w:szCs w:val="32"/>
        </w:rPr>
        <w:t>1</w:t>
      </w:r>
      <w:r>
        <w:rPr>
          <w:rFonts w:hint="eastAsia" w:ascii="仿宋_GB2312" w:eastAsia="仿宋_GB2312"/>
          <w:snapToGrid w:val="0"/>
          <w:color w:val="auto"/>
          <w:kern w:val="0"/>
          <w:sz w:val="32"/>
          <w:szCs w:val="32"/>
        </w:rPr>
        <w:t>.项目编号：JB2022-</w:t>
      </w:r>
      <w:r>
        <w:rPr>
          <w:rFonts w:hint="eastAsia" w:ascii="仿宋_GB2312" w:eastAsia="仿宋_GB2312"/>
          <w:snapToGrid w:val="0"/>
          <w:color w:val="auto"/>
          <w:kern w:val="0"/>
          <w:sz w:val="32"/>
          <w:szCs w:val="32"/>
          <w:lang w:val="en-US" w:eastAsia="zh-CN"/>
        </w:rPr>
        <w:t>31</w:t>
      </w:r>
      <w:r>
        <w:rPr>
          <w:rFonts w:hint="eastAsia" w:ascii="仿宋_GB2312" w:eastAsia="仿宋_GB2312"/>
          <w:snapToGrid w:val="0"/>
          <w:color w:val="auto"/>
          <w:kern w:val="0"/>
          <w:sz w:val="32"/>
          <w:szCs w:val="32"/>
        </w:rPr>
        <w:t>-</w:t>
      </w:r>
      <w:r>
        <w:rPr>
          <w:rFonts w:hint="eastAsia" w:ascii="仿宋_GB2312" w:eastAsia="仿宋_GB2312"/>
          <w:snapToGrid w:val="0"/>
          <w:color w:val="auto"/>
          <w:kern w:val="0"/>
          <w:sz w:val="32"/>
          <w:szCs w:val="32"/>
          <w:lang w:val="en-US" w:eastAsia="zh-CN"/>
        </w:rPr>
        <w:t>1</w:t>
      </w:r>
    </w:p>
    <w:p>
      <w:pPr>
        <w:adjustRightInd w:val="0"/>
        <w:ind w:firstLine="640" w:firstLineChars="200"/>
        <w:jc w:val="left"/>
        <w:rPr>
          <w:rFonts w:hint="default" w:ascii="仿宋_GB2312" w:eastAsia="仿宋_GB2312"/>
          <w:color w:val="auto"/>
          <w:sz w:val="32"/>
          <w:szCs w:val="32"/>
          <w:lang w:val="en-US" w:eastAsia="zh-CN"/>
        </w:rPr>
      </w:pPr>
      <w:r>
        <w:rPr>
          <w:rFonts w:ascii="仿宋_GB2312" w:eastAsia="仿宋_GB2312"/>
          <w:snapToGrid w:val="0"/>
          <w:color w:val="auto"/>
          <w:kern w:val="0"/>
          <w:sz w:val="32"/>
          <w:szCs w:val="32"/>
        </w:rPr>
        <w:t>2.</w:t>
      </w:r>
      <w:r>
        <w:rPr>
          <w:rFonts w:hint="eastAsia" w:ascii="仿宋_GB2312" w:eastAsia="仿宋_GB2312"/>
          <w:snapToGrid w:val="0"/>
          <w:color w:val="auto"/>
          <w:kern w:val="0"/>
          <w:sz w:val="32"/>
          <w:szCs w:val="32"/>
        </w:rPr>
        <w:t>项目名称：二楼单训室环境提升项目</w:t>
      </w:r>
    </w:p>
    <w:p>
      <w:pPr>
        <w:adjustRightInd w:val="0"/>
        <w:ind w:firstLine="640" w:firstLineChars="200"/>
        <w:jc w:val="left"/>
        <w:rPr>
          <w:rFonts w:ascii="仿宋_GB2312" w:eastAsia="仿宋_GB2312"/>
          <w:snapToGrid w:val="0"/>
          <w:color w:val="auto"/>
          <w:kern w:val="0"/>
          <w:sz w:val="32"/>
          <w:szCs w:val="32"/>
        </w:rPr>
      </w:pPr>
      <w:r>
        <w:rPr>
          <w:rFonts w:ascii="仿宋_GB2312" w:eastAsia="仿宋_GB2312"/>
          <w:snapToGrid w:val="0"/>
          <w:color w:val="auto"/>
          <w:kern w:val="0"/>
          <w:sz w:val="32"/>
          <w:szCs w:val="32"/>
        </w:rPr>
        <w:t>3.预算金额：</w:t>
      </w:r>
      <w:r>
        <w:rPr>
          <w:rFonts w:hint="eastAsia" w:ascii="仿宋_GB2312" w:eastAsia="仿宋_GB2312"/>
          <w:snapToGrid w:val="0"/>
          <w:color w:val="auto"/>
          <w:kern w:val="0"/>
          <w:sz w:val="32"/>
          <w:szCs w:val="32"/>
        </w:rPr>
        <w:t>人民币</w:t>
      </w:r>
      <w:r>
        <w:rPr>
          <w:rFonts w:hint="eastAsia" w:ascii="仿宋_GB2312" w:eastAsia="仿宋_GB2312"/>
          <w:snapToGrid w:val="0"/>
          <w:color w:val="auto"/>
          <w:kern w:val="0"/>
          <w:sz w:val="32"/>
          <w:szCs w:val="32"/>
          <w:lang w:val="en-US" w:eastAsia="zh-CN"/>
        </w:rPr>
        <w:t>10</w:t>
      </w:r>
      <w:r>
        <w:rPr>
          <w:rFonts w:ascii="仿宋_GB2312" w:eastAsia="仿宋_GB2312"/>
          <w:snapToGrid w:val="0"/>
          <w:color w:val="auto"/>
          <w:kern w:val="0"/>
          <w:sz w:val="32"/>
          <w:szCs w:val="32"/>
        </w:rPr>
        <w:t>万元</w:t>
      </w:r>
    </w:p>
    <w:p>
      <w:pPr>
        <w:adjustRightInd w:val="0"/>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4.最高限价</w:t>
      </w:r>
      <w:r>
        <w:rPr>
          <w:rFonts w:ascii="仿宋_GB2312" w:eastAsia="仿宋_GB2312"/>
          <w:snapToGrid w:val="0"/>
          <w:color w:val="auto"/>
          <w:kern w:val="0"/>
          <w:sz w:val="32"/>
          <w:szCs w:val="32"/>
        </w:rPr>
        <w:t>：</w:t>
      </w:r>
      <w:r>
        <w:rPr>
          <w:rFonts w:hint="eastAsia" w:ascii="仿宋_GB2312" w:eastAsia="仿宋_GB2312"/>
          <w:snapToGrid w:val="0"/>
          <w:color w:val="auto"/>
          <w:kern w:val="0"/>
          <w:sz w:val="32"/>
          <w:szCs w:val="32"/>
        </w:rPr>
        <w:t>人民币</w:t>
      </w:r>
      <w:r>
        <w:rPr>
          <w:rFonts w:hint="eastAsia" w:ascii="仿宋_GB2312" w:eastAsia="仿宋_GB2312"/>
          <w:snapToGrid w:val="0"/>
          <w:color w:val="auto"/>
          <w:kern w:val="0"/>
          <w:sz w:val="32"/>
          <w:szCs w:val="32"/>
          <w:lang w:val="en-US" w:eastAsia="zh-CN"/>
        </w:rPr>
        <w:t>10</w:t>
      </w:r>
      <w:r>
        <w:rPr>
          <w:rFonts w:ascii="仿宋_GB2312" w:eastAsia="仿宋_GB2312"/>
          <w:snapToGrid w:val="0"/>
          <w:color w:val="auto"/>
          <w:kern w:val="0"/>
          <w:sz w:val="32"/>
          <w:szCs w:val="32"/>
        </w:rPr>
        <w:t>万元</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5</w:t>
      </w:r>
      <w:r>
        <w:rPr>
          <w:rFonts w:ascii="仿宋_GB2312" w:eastAsia="仿宋_GB2312"/>
          <w:snapToGrid w:val="0"/>
          <w:kern w:val="0"/>
          <w:sz w:val="32"/>
          <w:szCs w:val="32"/>
        </w:rPr>
        <w:t>.</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6</w:t>
      </w:r>
      <w:r>
        <w:rPr>
          <w:rFonts w:ascii="仿宋_GB2312" w:eastAsia="仿宋_GB2312"/>
          <w:snapToGrid w:val="0"/>
          <w:kern w:val="0"/>
          <w:sz w:val="32"/>
          <w:szCs w:val="32"/>
        </w:rPr>
        <w:t>.</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7</w:t>
      </w:r>
      <w:r>
        <w:rPr>
          <w:rFonts w:ascii="仿宋_GB2312" w:eastAsia="仿宋_GB2312"/>
          <w:snapToGrid w:val="0"/>
          <w:kern w:val="0"/>
          <w:sz w:val="32"/>
          <w:szCs w:val="32"/>
        </w:rPr>
        <w:t>.</w:t>
      </w:r>
      <w:r>
        <w:rPr>
          <w:rFonts w:hint="eastAsia" w:ascii="仿宋_GB2312" w:eastAsia="仿宋_GB2312"/>
          <w:snapToGrid w:val="0"/>
          <w:kern w:val="0"/>
          <w:sz w:val="32"/>
          <w:szCs w:val="32"/>
        </w:rPr>
        <w:t>本项目是否接受联合体投标：否</w:t>
      </w:r>
    </w:p>
    <w:bookmarkEnd w:id="0"/>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w:t>
      </w:r>
      <w:r>
        <w:rPr>
          <w:rFonts w:ascii="仿宋_GB2312" w:eastAsia="仿宋_GB2312"/>
          <w:snapToGrid w:val="0"/>
          <w:kern w:val="0"/>
          <w:sz w:val="32"/>
          <w:szCs w:val="32"/>
        </w:rPr>
        <w:t>为：深圳市政府采购中心注册供应商；</w:t>
      </w:r>
    </w:p>
    <w:p>
      <w:pPr>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w:t>
      </w:r>
      <w:r>
        <w:rPr>
          <w:rFonts w:ascii="仿宋_GB2312" w:eastAsia="仿宋_GB2312"/>
          <w:snapToGrid w:val="0"/>
          <w:kern w:val="0"/>
          <w:sz w:val="32"/>
          <w:szCs w:val="32"/>
        </w:rPr>
        <w:t>.</w:t>
      </w:r>
      <w:r>
        <w:rPr>
          <w:rFonts w:hint="eastAsia" w:ascii="仿宋_GB2312" w:eastAsia="仿宋_GB2312"/>
          <w:snapToGrid w:val="0"/>
          <w:kern w:val="0"/>
          <w:sz w:val="32"/>
          <w:szCs w:val="32"/>
        </w:rPr>
        <w:t>参与本项目投标前三年内，在经营活动中没有重大违法记录（由供应商在《政府采购投标及履约承诺函》中作出声明）；</w:t>
      </w:r>
    </w:p>
    <w:p>
      <w:pPr>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4.法律、行政法规规定的其他条件。</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kern w:val="0"/>
          <w:sz w:val="32"/>
          <w:szCs w:val="32"/>
        </w:rPr>
        <w:t>应在</w:t>
      </w:r>
      <w:r>
        <w:rPr>
          <w:rFonts w:ascii="仿宋_GB2312" w:eastAsia="仿宋_GB2312"/>
          <w:snapToGrid w:val="0"/>
          <w:kern w:val="0"/>
          <w:sz w:val="32"/>
          <w:szCs w:val="32"/>
        </w:rPr>
        <w:t>2022</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8</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18</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w:t>
      </w:r>
      <w:r>
        <w:rPr>
          <w:rFonts w:hint="eastAsia" w:ascii="仿宋_GB2312" w:eastAsia="仿宋_GB2312"/>
          <w:snapToGrid w:val="0"/>
          <w:color w:val="auto"/>
          <w:kern w:val="0"/>
          <w:sz w:val="32"/>
          <w:szCs w:val="32"/>
        </w:rPr>
        <w:t>（联系人：</w:t>
      </w:r>
      <w:r>
        <w:rPr>
          <w:rFonts w:hint="eastAsia" w:ascii="仿宋_GB2312" w:eastAsia="仿宋_GB2312"/>
          <w:snapToGrid w:val="0"/>
          <w:color w:val="auto"/>
          <w:kern w:val="0"/>
          <w:sz w:val="32"/>
          <w:szCs w:val="32"/>
          <w:lang w:val="en-US" w:eastAsia="zh-CN"/>
        </w:rPr>
        <w:t>邹永红，联系电话：</w:t>
      </w:r>
      <w:r>
        <w:rPr>
          <w:rFonts w:hint="eastAsia" w:ascii="仿宋_GB2312" w:eastAsia="仿宋_GB2312"/>
          <w:color w:val="auto"/>
          <w:sz w:val="32"/>
          <w:szCs w:val="32"/>
        </w:rPr>
        <w:t>0755-</w:t>
      </w:r>
      <w:r>
        <w:rPr>
          <w:rFonts w:hint="eastAsia" w:ascii="仿宋_GB2312" w:eastAsia="仿宋_GB2312"/>
          <w:snapToGrid w:val="0"/>
          <w:color w:val="auto"/>
          <w:kern w:val="0"/>
          <w:sz w:val="32"/>
          <w:szCs w:val="32"/>
          <w:lang w:val="en-US" w:eastAsia="zh-CN"/>
        </w:rPr>
        <w:t>82568632</w:t>
      </w:r>
      <w:r>
        <w:rPr>
          <w:rFonts w:hint="eastAsia" w:ascii="仿宋_GB2312" w:eastAsia="仿宋_GB2312"/>
          <w:snapToGrid w:val="0"/>
          <w:color w:val="auto"/>
          <w:kern w:val="0"/>
          <w:sz w:val="32"/>
          <w:szCs w:val="32"/>
        </w:rPr>
        <w:t>）</w:t>
      </w:r>
    </w:p>
    <w:p>
      <w:pPr>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联系人：</w:t>
      </w:r>
      <w:r>
        <w:rPr>
          <w:rFonts w:ascii="仿宋_GB2312" w:eastAsia="仿宋_GB2312"/>
          <w:sz w:val="32"/>
          <w:szCs w:val="32"/>
        </w:rPr>
        <w:t>钟</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传  真：0755-83169320</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ind w:firstLine="640" w:firstLineChars="200"/>
        <w:jc w:val="left"/>
        <w:rPr>
          <w:rFonts w:ascii="仿宋_GB2312" w:eastAsia="仿宋_GB2312"/>
          <w:sz w:val="32"/>
          <w:szCs w:val="32"/>
        </w:rPr>
      </w:pPr>
    </w:p>
    <w:p>
      <w:pPr>
        <w:ind w:left="1050" w:leftChars="500" w:firstLine="2720" w:firstLineChars="850"/>
        <w:jc w:val="righ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4000" w:firstLineChars="1250"/>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 xml:space="preserve">日 </w:t>
      </w:r>
    </w:p>
    <w:p>
      <w:pPr>
        <w:rPr>
          <w:rFonts w:ascii="仿宋_GB2312" w:eastAsia="仿宋_GB2312"/>
          <w:sz w:val="32"/>
          <w:szCs w:val="32"/>
        </w:rPr>
      </w:pPr>
      <w:r>
        <w:rPr>
          <w:rFonts w:hint="eastAsia" w:ascii="仿宋_GB2312" w:eastAsia="仿宋_GB2312"/>
          <w:color w:val="auto"/>
          <w:sz w:val="32"/>
          <w:szCs w:val="32"/>
        </w:rPr>
        <w:br w:type="page"/>
      </w:r>
    </w:p>
    <w:p>
      <w:pPr>
        <w:adjustRightInd w:val="0"/>
        <w:spacing w:before="312" w:beforeLines="100" w:after="312" w:afterLines="100" w:line="460" w:lineRule="exact"/>
        <w:jc w:val="center"/>
        <w:rPr>
          <w:rFonts w:hint="eastAsia" w:ascii="方正小标宋简体" w:hAnsi="方正小标宋简体" w:eastAsia="方正小标宋简体" w:cs="方正小标宋简体"/>
          <w:sz w:val="44"/>
          <w:szCs w:val="44"/>
        </w:rPr>
      </w:pP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招标文件</w:t>
      </w: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pStyle w:val="59"/>
        <w:ind w:left="2430" w:leftChars="300" w:hanging="1800" w:hangingChars="500"/>
        <w:jc w:val="both"/>
        <w:rPr>
          <w:rFonts w:hint="eastAsia" w:asciiTheme="minorEastAsia" w:hAnsiTheme="minorEastAsia" w:eastAsiaTheme="minorEastAsia"/>
          <w:color w:val="auto"/>
          <w:sz w:val="36"/>
          <w:szCs w:val="36"/>
          <w:lang w:val="en-US" w:eastAsia="zh-CN"/>
        </w:rPr>
      </w:pPr>
      <w:r>
        <w:rPr>
          <w:rFonts w:hint="eastAsia" w:asciiTheme="minorEastAsia" w:hAnsiTheme="minorEastAsia" w:eastAsiaTheme="minorEastAsia"/>
          <w:color w:val="auto"/>
          <w:sz w:val="36"/>
          <w:szCs w:val="36"/>
        </w:rPr>
        <w:t>项目名称：二楼单训室环境提升项目</w:t>
      </w:r>
    </w:p>
    <w:p>
      <w:pPr>
        <w:pStyle w:val="59"/>
        <w:ind w:left="2430" w:leftChars="300" w:hanging="1800" w:hangingChars="500"/>
        <w:jc w:val="both"/>
        <w:rPr>
          <w:rFonts w:hint="eastAsia" w:asciiTheme="minorEastAsia" w:hAnsiTheme="minorEastAsia" w:eastAsiaTheme="minorEastAsia"/>
          <w:color w:val="auto"/>
          <w:sz w:val="36"/>
          <w:szCs w:val="36"/>
          <w:lang w:val="en-US" w:eastAsia="zh-CN"/>
        </w:rPr>
      </w:pPr>
      <w:r>
        <w:rPr>
          <w:rFonts w:asciiTheme="minorEastAsia" w:hAnsiTheme="minorEastAsia" w:eastAsiaTheme="minorEastAsia"/>
          <w:color w:val="auto"/>
          <w:sz w:val="36"/>
          <w:szCs w:val="36"/>
        </w:rPr>
        <w:t>项目编号：</w:t>
      </w:r>
      <w:r>
        <w:rPr>
          <w:rFonts w:hint="eastAsia" w:asciiTheme="minorEastAsia" w:hAnsiTheme="minorEastAsia" w:eastAsiaTheme="minorEastAsia"/>
          <w:color w:val="auto"/>
          <w:sz w:val="36"/>
          <w:szCs w:val="36"/>
        </w:rPr>
        <w:t>JB2022-</w:t>
      </w:r>
      <w:r>
        <w:rPr>
          <w:rFonts w:hint="eastAsia" w:asciiTheme="minorEastAsia" w:hAnsiTheme="minorEastAsia" w:eastAsiaTheme="minorEastAsia"/>
          <w:color w:val="auto"/>
          <w:sz w:val="36"/>
          <w:szCs w:val="36"/>
          <w:lang w:val="en-US" w:eastAsia="zh-CN"/>
        </w:rPr>
        <w:t>31</w:t>
      </w:r>
      <w:r>
        <w:rPr>
          <w:rFonts w:hint="eastAsia" w:asciiTheme="minorEastAsia" w:hAnsiTheme="minorEastAsia" w:eastAsiaTheme="minorEastAsia"/>
          <w:color w:val="auto"/>
          <w:sz w:val="36"/>
          <w:szCs w:val="36"/>
        </w:rPr>
        <w:t>-</w:t>
      </w:r>
      <w:r>
        <w:rPr>
          <w:rFonts w:hint="eastAsia" w:asciiTheme="minorEastAsia" w:hAnsiTheme="minorEastAsia" w:eastAsiaTheme="minorEastAsia"/>
          <w:color w:val="auto"/>
          <w:sz w:val="36"/>
          <w:szCs w:val="36"/>
          <w:lang w:val="en-US" w:eastAsia="zh-CN"/>
        </w:rPr>
        <w:t>1</w:t>
      </w:r>
    </w:p>
    <w:p>
      <w:pPr>
        <w:pStyle w:val="59"/>
        <w:ind w:firstLine="637" w:firstLineChars="177"/>
        <w:jc w:val="both"/>
        <w:rPr>
          <w:rFonts w:hint="default" w:asciiTheme="minorEastAsia" w:hAnsiTheme="minorEastAsia" w:eastAsiaTheme="minorEastAsia"/>
          <w:color w:val="auto"/>
          <w:sz w:val="36"/>
          <w:szCs w:val="36"/>
          <w:lang w:val="en-US" w:eastAsia="zh-CN"/>
        </w:rPr>
      </w:pPr>
      <w:r>
        <w:rPr>
          <w:rFonts w:hint="eastAsia" w:asciiTheme="minorEastAsia" w:hAnsiTheme="minorEastAsia" w:eastAsiaTheme="minorEastAsia"/>
          <w:color w:val="auto"/>
          <w:sz w:val="36"/>
          <w:szCs w:val="36"/>
        </w:rPr>
        <w:t>招标编号：</w:t>
      </w:r>
      <w:r>
        <w:rPr>
          <w:rFonts w:hint="eastAsia" w:asciiTheme="minorEastAsia" w:hAnsiTheme="minorEastAsia" w:eastAsiaTheme="minorEastAsia"/>
          <w:color w:val="auto"/>
          <w:sz w:val="36"/>
          <w:szCs w:val="36"/>
          <w:lang w:val="en-US" w:eastAsia="zh-CN"/>
        </w:rPr>
        <w:t>ZHZB2022027</w:t>
      </w:r>
    </w:p>
    <w:p>
      <w:pPr>
        <w:pStyle w:val="59"/>
        <w:ind w:firstLine="720" w:firstLineChars="200"/>
        <w:jc w:val="both"/>
        <w:rPr>
          <w:rFonts w:asciiTheme="minorEastAsia" w:hAnsiTheme="minorEastAsia" w:eastAsiaTheme="minorEastAsia"/>
          <w:color w:val="auto"/>
          <w:sz w:val="36"/>
          <w:szCs w:val="36"/>
        </w:rPr>
      </w:pPr>
    </w:p>
    <w:p>
      <w:pPr>
        <w:rPr>
          <w:rFonts w:ascii="宋体" w:hAnsi="宋体"/>
          <w:b/>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rPr>
          <w:rFonts w:ascii="宋体" w:hAnsi="宋体"/>
          <w:color w:val="auto"/>
          <w:sz w:val="32"/>
          <w:szCs w:val="32"/>
        </w:rPr>
      </w:pPr>
    </w:p>
    <w:p>
      <w:pPr>
        <w:jc w:val="center"/>
        <w:rPr>
          <w:rFonts w:ascii="宋体" w:hAnsi="宋体"/>
          <w:color w:val="auto"/>
          <w:sz w:val="32"/>
          <w:szCs w:val="32"/>
        </w:rPr>
      </w:pPr>
    </w:p>
    <w:p>
      <w:pPr>
        <w:jc w:val="center"/>
        <w:rPr>
          <w:rFonts w:hint="eastAsia" w:ascii="仿宋_GB2312" w:eastAsia="仿宋_GB2312"/>
          <w:color w:val="auto"/>
          <w:sz w:val="32"/>
          <w:szCs w:val="32"/>
        </w:rPr>
      </w:pP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w:t>
      </w:r>
    </w:p>
    <w:p>
      <w:pPr>
        <w:rPr>
          <w:rFonts w:hint="eastAsia" w:ascii="方正小标宋简体" w:hAnsi="黑体" w:eastAsia="方正小标宋简体"/>
          <w:sz w:val="44"/>
          <w:szCs w:val="44"/>
        </w:rPr>
      </w:pPr>
      <w:r>
        <w:rPr>
          <w:rFonts w:hint="eastAsia" w:ascii="仿宋_GB2312" w:eastAsia="仿宋_GB2312"/>
          <w:color w:val="auto"/>
          <w:sz w:val="32"/>
          <w:szCs w:val="32"/>
        </w:rPr>
        <w:br w:type="page"/>
      </w:r>
    </w:p>
    <w:p>
      <w:pPr>
        <w:spacing w:line="240" w:lineRule="atLeast"/>
        <w:jc w:val="center"/>
        <w:rPr>
          <w:rFonts w:hint="eastAsia" w:ascii="方正小标宋简体" w:hAnsi="黑体" w:eastAsia="方正小标宋简体"/>
          <w:sz w:val="44"/>
          <w:szCs w:val="44"/>
        </w:rPr>
      </w:pPr>
    </w:p>
    <w:p>
      <w:pPr>
        <w:spacing w:line="240" w:lineRule="atLeast"/>
        <w:jc w:val="center"/>
        <w:rPr>
          <w:rFonts w:hint="eastAsia" w:ascii="方正小标宋简体" w:hAnsi="黑体" w:eastAsia="方正小标宋简体"/>
          <w:sz w:val="44"/>
          <w:szCs w:val="44"/>
        </w:rPr>
      </w:pPr>
    </w:p>
    <w:p>
      <w:pPr>
        <w:numPr>
          <w:ilvl w:val="0"/>
          <w:numId w:val="21"/>
        </w:numPr>
        <w:spacing w:line="240" w:lineRule="atLeas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招标公告</w:t>
      </w:r>
    </w:p>
    <w:p>
      <w:pPr>
        <w:pStyle w:val="2"/>
        <w:numPr>
          <w:numId w:val="0"/>
        </w:numPr>
        <w:ind w:leftChars="0"/>
      </w:pPr>
    </w:p>
    <w:p>
      <w:pPr>
        <w:widowControl/>
        <w:spacing w:line="540" w:lineRule="exact"/>
        <w:ind w:firstLine="640" w:firstLineChars="200"/>
        <w:jc w:val="left"/>
        <w:rPr>
          <w:rFonts w:ascii="仿宋_GB2312" w:hAnsi="华文仿宋" w:eastAsia="仿宋_GB2312" w:cs="Times New Roman"/>
          <w:sz w:val="32"/>
          <w:szCs w:val="32"/>
        </w:rPr>
      </w:pPr>
      <w:r>
        <w:rPr>
          <w:rFonts w:hint="eastAsia" w:ascii="黑体" w:hAnsi="黑体" w:eastAsia="黑体" w:cs="黑体"/>
          <w:sz w:val="32"/>
          <w:szCs w:val="32"/>
        </w:rPr>
        <w:t>特别警示条款</w:t>
      </w:r>
      <w:r>
        <w:rPr>
          <w:rFonts w:hint="eastAsia" w:ascii="仿宋_GB2312" w:hAnsi="华文仿宋" w:eastAsia="仿宋_GB2312" w:cs="Times New Roman"/>
          <w:sz w:val="32"/>
          <w:szCs w:val="32"/>
        </w:rPr>
        <w:t>：</w:t>
      </w:r>
    </w:p>
    <w:p>
      <w:pPr>
        <w:widowControl/>
        <w:spacing w:line="540" w:lineRule="exact"/>
        <w:ind w:firstLine="640" w:firstLineChars="200"/>
        <w:jc w:val="left"/>
        <w:rPr>
          <w:rFonts w:ascii="仿宋_GB2312" w:hAnsi="华文仿宋" w:eastAsia="仿宋_GB2312" w:cs="Times New Roman"/>
          <w:sz w:val="32"/>
          <w:szCs w:val="32"/>
        </w:rPr>
      </w:pPr>
      <w:r>
        <w:rPr>
          <w:rFonts w:ascii="仿宋_GB2312" w:hAnsi="华文仿宋" w:eastAsia="仿宋_GB2312"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（一）未按照本条例规定签订、履行采购合同，造成严重后果的；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（二）隐瞒真实情况，提供虚假资料的；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1.通过转让或者租借等方式从其他单位获取资格或者资质证书投标的;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2.由其他单位或者其他单位负责人在投标供应商编制的投标文件上加盖印章或者签字的;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3.项目负责人或者主要技术人员不是本单位人员的;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4.投标保证金不是从投标供应商基本账户转出的;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5.其他隐瞒真实情况、提供虚假资料的行为。</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投标供应商不能提供项目负责人或者主要技术人员的劳动合同、社会保险等劳动关系证明材料的，视为存在前款第3项规定的情形。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（三）以非法手段排斥其他供应商参与竞争的；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（四）与其他采购参加人串通投标的；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1.投标供应商之间相互约定给予未中标的供应商利益补偿;</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2.不同投标供应商的法定代表人、主要经营负责人、项目投标授权代表人、项目负责人、主要技术人员为同一人、属同一单位或者在同一单位缴纳社会保险;</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3.不同投标供应商的投标文件由同一单位或者同一人编制，或者由同一人分阶段参与编制的;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4.不同投标供应商的投标文件或部分投标文件相互混装;</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5.不同投标供应商的投标文件内容存在非正常一致;</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6.由同一单位工作人员为两家以上(含两家)供应商进行同一项投标活动的;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7.主管部门依照法律、法规认定的其他情形。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（五）恶意投诉的；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（六）向采购项目相关人行贿或者提供其他不当利益的；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（七）其他违反本条例规定的行为。</w:t>
      </w:r>
    </w:p>
    <w:p>
      <w:pPr>
        <w:rPr>
          <w:rFonts w:ascii="黑体" w:hAnsi="黑体" w:eastAsia="黑体"/>
          <w:sz w:val="32"/>
          <w:szCs w:val="32"/>
        </w:rPr>
      </w:pPr>
      <w:r>
        <w:rPr>
          <w:rFonts w:ascii="仿宋_GB2312" w:hAnsi="华文仿宋" w:eastAsia="仿宋_GB2312"/>
          <w:sz w:val="32"/>
          <w:szCs w:val="32"/>
        </w:rPr>
        <w:br w:type="page"/>
      </w:r>
      <w:r>
        <w:rPr>
          <w:rFonts w:hint="eastAsia" w:ascii="仿宋_GB2312" w:hAnsi="华文仿宋" w:eastAsia="仿宋_GB2312"/>
          <w:sz w:val="32"/>
          <w:szCs w:val="32"/>
          <w:lang w:val="en-US" w:eastAsia="zh-CN"/>
        </w:rPr>
        <w:t xml:space="preserve">    </w:t>
      </w:r>
      <w:r>
        <w:rPr>
          <w:rFonts w:hint="eastAsia" w:ascii="黑体" w:hAnsi="黑体" w:eastAsia="黑体"/>
          <w:sz w:val="32"/>
          <w:szCs w:val="32"/>
        </w:rPr>
        <w:t>一、项目概况</w:t>
      </w:r>
    </w:p>
    <w:p>
      <w:pPr>
        <w:spacing w:line="540" w:lineRule="exact"/>
        <w:ind w:firstLine="640" w:firstLineChars="200"/>
        <w:jc w:val="left"/>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1.项目编号：JB2022-</w:t>
      </w:r>
      <w:r>
        <w:rPr>
          <w:rFonts w:hint="eastAsia" w:ascii="仿宋_GB2312" w:hAnsi="华文仿宋" w:eastAsia="仿宋_GB2312"/>
          <w:color w:val="auto"/>
          <w:sz w:val="32"/>
          <w:szCs w:val="32"/>
          <w:lang w:val="en-US" w:eastAsia="zh-CN"/>
        </w:rPr>
        <w:t>31</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1</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2.采购方式：公开招标</w:t>
      </w:r>
    </w:p>
    <w:p>
      <w:pPr>
        <w:spacing w:line="540" w:lineRule="exact"/>
        <w:ind w:firstLine="640" w:firstLineChars="200"/>
        <w:jc w:val="left"/>
        <w:rPr>
          <w:rFonts w:hint="eastAsia" w:ascii="仿宋_GB2312" w:eastAsia="仿宋_GB2312"/>
          <w:color w:val="auto"/>
          <w:sz w:val="32"/>
          <w:szCs w:val="32"/>
          <w:lang w:val="en-US" w:eastAsia="zh-CN"/>
        </w:rPr>
      </w:pPr>
      <w:r>
        <w:rPr>
          <w:rFonts w:hint="eastAsia" w:ascii="仿宋_GB2312" w:hAnsi="华文仿宋" w:eastAsia="仿宋_GB2312"/>
          <w:color w:val="auto"/>
          <w:sz w:val="32"/>
          <w:szCs w:val="32"/>
        </w:rPr>
        <w:t>3.项目名称：二楼单训室环境提升项目</w:t>
      </w:r>
    </w:p>
    <w:p>
      <w:pPr>
        <w:spacing w:line="54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二、联系人及联络方式</w:t>
      </w:r>
    </w:p>
    <w:p>
      <w:pPr>
        <w:widowControl/>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联系人：钟小姐</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联系方式：0755-82547017</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adjustRightInd w:val="0"/>
        <w:spacing w:line="540" w:lineRule="exact"/>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2.投标单位应为：深圳市政府采购中心注册供应商。</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3.参与本项目投标前三年内，在经营活动中没有重大违法记录（由供应商在《政府采购投标及履约承诺函》中作出声明）。</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4.法律、行政法规规定的其他条件。</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下载招标文件</w:t>
      </w:r>
      <w:r>
        <w:rPr>
          <w:rFonts w:hint="eastAsia" w:ascii="仿宋_GB2312" w:hAnsi="华文仿宋" w:eastAsia="仿宋_GB2312"/>
          <w:color w:val="auto"/>
          <w:sz w:val="32"/>
          <w:szCs w:val="32"/>
        </w:rPr>
        <w:t>，于</w:t>
      </w:r>
      <w:r>
        <w:rPr>
          <w:rFonts w:ascii="仿宋_GB2312" w:hAnsi="宋体" w:eastAsia="仿宋_GB2312"/>
          <w:color w:val="auto"/>
          <w:sz w:val="32"/>
          <w:szCs w:val="32"/>
        </w:rPr>
        <w:t>2022</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8</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22</w:t>
      </w:r>
      <w:r>
        <w:rPr>
          <w:rFonts w:hint="eastAsia" w:ascii="仿宋_GB2312" w:hAnsi="华文仿宋" w:eastAsia="仿宋_GB2312"/>
          <w:color w:val="auto"/>
          <w:sz w:val="32"/>
          <w:szCs w:val="32"/>
        </w:rPr>
        <w:t>日下午1</w:t>
      </w:r>
      <w:r>
        <w:rPr>
          <w:rFonts w:ascii="仿宋_GB2312" w:hAnsi="华文仿宋" w:eastAsia="仿宋_GB2312"/>
          <w:color w:val="auto"/>
          <w:sz w:val="32"/>
          <w:szCs w:val="32"/>
        </w:rPr>
        <w:t>7</w:t>
      </w:r>
      <w:r>
        <w:rPr>
          <w:rFonts w:hint="eastAsia" w:ascii="仿宋_GB2312" w:hAnsi="华文仿宋" w:eastAsia="仿宋_GB2312"/>
          <w:color w:val="auto"/>
          <w:sz w:val="32"/>
          <w:szCs w:val="32"/>
        </w:rPr>
        <w:t>:00前，携带下列资料到深圳市福田区梅林路2号，过期未提交或资料不齐者</w:t>
      </w:r>
      <w:r>
        <w:rPr>
          <w:rFonts w:hint="eastAsia" w:ascii="仿宋_GB2312" w:hAnsi="华文仿宋" w:eastAsia="仿宋_GB2312"/>
          <w:sz w:val="32"/>
          <w:szCs w:val="32"/>
        </w:rPr>
        <w:t>视为放弃投标，以下资料均需加盖公章。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540" w:lineRule="exact"/>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.标书需装订成册并密封, 密封件封面注明投标项目名称、项目编号、招标编号信息。标书没有装订成册做废标处理（加盖公章）;</w:t>
      </w:r>
    </w:p>
    <w:p>
      <w:pPr>
        <w:widowControl/>
        <w:spacing w:line="540" w:lineRule="exact"/>
        <w:ind w:firstLine="640" w:firstLineChars="200"/>
        <w:jc w:val="left"/>
        <w:rPr>
          <w:rFonts w:hint="eastAsia" w:ascii="仿宋_GB2312" w:hAnsi="宋体" w:eastAsia="仿宋_GB2312"/>
          <w:sz w:val="32"/>
          <w:szCs w:val="32"/>
        </w:rPr>
      </w:pP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spacing w:line="540" w:lineRule="exact"/>
        <w:ind w:firstLine="640" w:firstLineChars="200"/>
        <w:jc w:val="left"/>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54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五、项目评标</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1.本单位在收到投标方提供的标书之后，由中心评标委员会统一审查投标文件的真实性、有效性、完整性，并对投标方提供的活动方案、安全保障方案及应急预案进行综合评审。</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spacing w:line="540" w:lineRule="exact"/>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spacing w:line="540" w:lineRule="exact"/>
        <w:ind w:firstLine="643" w:firstLineChars="200"/>
        <w:rPr>
          <w:rFonts w:ascii="仿宋_GB2312" w:hAnsi="华文仿宋" w:eastAsia="仿宋_GB2312" w:cs="Arial"/>
          <w:bCs/>
          <w:kern w:val="0"/>
          <w:sz w:val="32"/>
          <w:szCs w:val="32"/>
        </w:rPr>
      </w:pPr>
      <w:r>
        <w:rPr>
          <w:rFonts w:hint="eastAsia" w:ascii="楷体_GB2312" w:hAnsi="宋体" w:eastAsia="楷体_GB2312"/>
          <w:b/>
          <w:sz w:val="32"/>
          <w:szCs w:val="32"/>
        </w:rPr>
        <w:t>（一）提出质疑。</w:t>
      </w:r>
      <w:r>
        <w:rPr>
          <w:rFonts w:hint="eastAsia" w:ascii="仿宋_GB2312" w:hAnsi="华文仿宋" w:eastAsia="仿宋_GB2312" w:cs="Arial"/>
          <w:bCs/>
          <w:kern w:val="0"/>
          <w:sz w:val="32"/>
          <w:szCs w:val="32"/>
        </w:rPr>
        <w:t>参与本项目采购的供应商认为自己的权益在采购活动中受到损害的，须在公示期内向采购人以书面形式提出质疑。</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spacing w:line="540" w:lineRule="exact"/>
        <w:ind w:firstLine="643" w:firstLineChars="200"/>
        <w:rPr>
          <w:rFonts w:ascii="仿宋_GB2312" w:hAnsi="华文仿宋" w:eastAsia="仿宋_GB2312" w:cs="Arial"/>
          <w:bCs/>
          <w:kern w:val="0"/>
          <w:sz w:val="32"/>
          <w:szCs w:val="32"/>
        </w:rPr>
      </w:pPr>
      <w:r>
        <w:rPr>
          <w:rFonts w:hint="eastAsia" w:ascii="楷体_GB2312" w:hAnsi="宋体" w:eastAsia="楷体_GB2312"/>
          <w:b/>
          <w:sz w:val="32"/>
          <w:szCs w:val="32"/>
        </w:rPr>
        <w:t>（二）质</w:t>
      </w:r>
      <w:r>
        <w:rPr>
          <w:rFonts w:hint="eastAsia" w:ascii="楷体_GB2312" w:hAnsi="宋体" w:eastAsia="楷体_GB2312"/>
          <w:b/>
          <w:sz w:val="32"/>
          <w:szCs w:val="32"/>
        </w:rPr>
        <w:t>疑后续处理。</w:t>
      </w:r>
      <w:r>
        <w:rPr>
          <w:rFonts w:hint="eastAsia" w:ascii="仿宋_GB2312" w:hAnsi="华文仿宋" w:eastAsia="仿宋_GB2312" w:cs="Arial"/>
          <w:bCs/>
          <w:kern w:val="0"/>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540" w:lineRule="exact"/>
        <w:ind w:firstLine="640" w:firstLineChars="200"/>
        <w:rPr>
          <w:rFonts w:ascii="仿宋_GB2312" w:hAnsi="华文仿宋" w:eastAsia="仿宋_GB2312" w:cs="Arial"/>
          <w:b/>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jc w:val="center"/>
        <w:rPr>
          <w:rFonts w:hint="eastAsia" w:ascii="黑体" w:hAnsi="黑体" w:eastAsia="黑体"/>
          <w:bCs/>
          <w:sz w:val="32"/>
          <w:szCs w:val="32"/>
        </w:rPr>
      </w:pPr>
    </w:p>
    <w:p>
      <w:pPr>
        <w:jc w:val="center"/>
        <w:rPr>
          <w:rFonts w:ascii="黑体" w:hAnsi="黑体" w:eastAsia="黑体"/>
          <w:b/>
          <w:sz w:val="32"/>
          <w:szCs w:val="32"/>
        </w:rPr>
      </w:pPr>
      <w:r>
        <w:rPr>
          <w:rFonts w:hint="eastAsia" w:ascii="黑体" w:hAnsi="黑体" w:eastAsia="黑体"/>
          <w:bCs/>
          <w:sz w:val="32"/>
          <w:szCs w:val="32"/>
        </w:rPr>
        <w:t>第二部分、服务需求</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一、项目介绍</w:t>
      </w:r>
    </w:p>
    <w:p>
      <w:pPr>
        <w:adjustRightInd w:val="0"/>
        <w:snapToGrid w:val="0"/>
        <w:spacing w:line="54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根据深圳市人民政府办公厅关于印发《深圳市促进特殊教育公平融合发展行动方案》的通知</w:t>
      </w:r>
      <w:r>
        <w:rPr>
          <w:rFonts w:hint="eastAsia" w:ascii="仿宋_GB2312" w:hAnsi="华文仿宋" w:eastAsia="仿宋_GB2312"/>
          <w:color w:val="auto"/>
          <w:sz w:val="32"/>
          <w:szCs w:val="32"/>
        </w:rPr>
        <w:t>（深府办函〔2021〕68号）</w:t>
      </w:r>
      <w:r>
        <w:rPr>
          <w:rFonts w:hint="eastAsia" w:ascii="仿宋_GB2312" w:hAnsi="华文仿宋" w:eastAsia="仿宋_GB2312"/>
          <w:color w:val="auto"/>
          <w:sz w:val="32"/>
          <w:szCs w:val="32"/>
          <w:lang w:val="en-US" w:eastAsia="zh-CN"/>
        </w:rPr>
        <w:t>要求，深圳市特殊需要儿童早期干预中心做好全市各类别残疾儿童早期干预示范服务，推进残疾儿童早期干预与融合教育科学研究及后援支持服务。</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二、具体要求</w:t>
      </w:r>
    </w:p>
    <w:p>
      <w:pPr>
        <w:adjustRightInd w:val="0"/>
        <w:snapToGrid w:val="0"/>
        <w:spacing w:line="540" w:lineRule="exact"/>
        <w:ind w:firstLine="640" w:firstLineChars="200"/>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1.项目要求 </w:t>
      </w:r>
    </w:p>
    <w:p>
      <w:pPr>
        <w:adjustRightInd w:val="0"/>
        <w:snapToGrid w:val="0"/>
        <w:spacing w:line="540" w:lineRule="exact"/>
        <w:ind w:firstLine="640" w:firstLineChars="200"/>
        <w:rPr>
          <w:rFonts w:hint="eastAsia" w:ascii="宋体" w:hAnsi="宋体" w:eastAsiaTheme="minorEastAsia"/>
          <w:color w:val="auto"/>
          <w:szCs w:val="21"/>
          <w:lang w:val="en-US" w:eastAsia="zh-CN"/>
        </w:rPr>
      </w:pPr>
      <w:r>
        <w:rPr>
          <w:rFonts w:hint="eastAsia" w:ascii="仿宋_GB2312" w:hAnsi="华文仿宋" w:eastAsia="仿宋_GB2312"/>
          <w:color w:val="auto"/>
          <w:sz w:val="32"/>
          <w:szCs w:val="32"/>
          <w:lang w:val="en-US" w:eastAsia="zh-CN"/>
        </w:rPr>
        <w:t xml:space="preserve"> </w:t>
      </w:r>
      <w:r>
        <w:rPr>
          <w:rFonts w:hint="default" w:ascii="仿宋_GB2312" w:hAnsi="华文仿宋" w:eastAsia="仿宋_GB2312"/>
          <w:color w:val="auto"/>
          <w:sz w:val="32"/>
          <w:szCs w:val="32"/>
          <w:lang w:val="en-US" w:eastAsia="zh-CN"/>
        </w:rPr>
        <w:t>二楼单训室环境提升项目为整体升级改造的一部分，二楼单训室项目面积为48平方米，共4个房间，分别是8平方米、8平方米、8平方米、12平方米</w:t>
      </w:r>
      <w:r>
        <w:rPr>
          <w:rFonts w:hint="eastAsia" w:ascii="仿宋_GB2312" w:hAnsi="华文仿宋" w:eastAsia="仿宋_GB2312"/>
          <w:color w:val="auto"/>
          <w:sz w:val="32"/>
          <w:szCs w:val="32"/>
          <w:lang w:val="en-US" w:eastAsia="zh-CN"/>
        </w:rPr>
        <w:t>。货物总清单如下：</w:t>
      </w:r>
    </w:p>
    <w:tbl>
      <w:tblPr>
        <w:tblStyle w:val="44"/>
        <w:tblpPr w:leftFromText="180" w:rightFromText="180" w:vertAnchor="text" w:horzAnchor="margin" w:tblpY="17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40"/>
        <w:gridCol w:w="2225"/>
        <w:gridCol w:w="934"/>
        <w:gridCol w:w="966"/>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color w:val="auto"/>
                <w:sz w:val="21"/>
                <w:szCs w:val="21"/>
              </w:rPr>
            </w:pPr>
            <w:r>
              <w:rPr>
                <w:rFonts w:hint="eastAsia"/>
                <w:color w:val="auto"/>
                <w:sz w:val="21"/>
                <w:szCs w:val="21"/>
              </w:rPr>
              <w:t>序号</w:t>
            </w:r>
          </w:p>
        </w:tc>
        <w:tc>
          <w:tcPr>
            <w:tcW w:w="1040" w:type="dxa"/>
            <w:vAlign w:val="center"/>
          </w:tcPr>
          <w:p>
            <w:pPr>
              <w:jc w:val="center"/>
              <w:rPr>
                <w:color w:val="auto"/>
                <w:sz w:val="21"/>
                <w:szCs w:val="21"/>
              </w:rPr>
            </w:pPr>
            <w:r>
              <w:rPr>
                <w:rFonts w:hint="eastAsia"/>
                <w:color w:val="auto"/>
                <w:sz w:val="21"/>
                <w:szCs w:val="21"/>
              </w:rPr>
              <w:t>采购计划编号</w:t>
            </w:r>
          </w:p>
        </w:tc>
        <w:tc>
          <w:tcPr>
            <w:tcW w:w="2225" w:type="dxa"/>
            <w:vAlign w:val="center"/>
          </w:tcPr>
          <w:p>
            <w:pPr>
              <w:jc w:val="center"/>
              <w:rPr>
                <w:color w:val="auto"/>
                <w:sz w:val="21"/>
                <w:szCs w:val="21"/>
              </w:rPr>
            </w:pPr>
            <w:r>
              <w:rPr>
                <w:rFonts w:hint="eastAsia"/>
                <w:color w:val="auto"/>
                <w:sz w:val="21"/>
                <w:szCs w:val="21"/>
              </w:rPr>
              <w:t>货物名称</w:t>
            </w:r>
          </w:p>
        </w:tc>
        <w:tc>
          <w:tcPr>
            <w:tcW w:w="934" w:type="dxa"/>
            <w:vAlign w:val="center"/>
          </w:tcPr>
          <w:p>
            <w:pPr>
              <w:jc w:val="center"/>
              <w:rPr>
                <w:color w:val="auto"/>
                <w:sz w:val="21"/>
                <w:szCs w:val="21"/>
              </w:rPr>
            </w:pPr>
            <w:r>
              <w:rPr>
                <w:rFonts w:hint="eastAsia"/>
                <w:color w:val="auto"/>
                <w:sz w:val="21"/>
                <w:szCs w:val="21"/>
              </w:rPr>
              <w:t>数量</w:t>
            </w:r>
          </w:p>
        </w:tc>
        <w:tc>
          <w:tcPr>
            <w:tcW w:w="966" w:type="dxa"/>
            <w:vAlign w:val="center"/>
          </w:tcPr>
          <w:p>
            <w:pPr>
              <w:jc w:val="center"/>
              <w:rPr>
                <w:color w:val="auto"/>
                <w:sz w:val="21"/>
                <w:szCs w:val="21"/>
              </w:rPr>
            </w:pPr>
            <w:r>
              <w:rPr>
                <w:rFonts w:hint="eastAsia"/>
                <w:color w:val="auto"/>
                <w:sz w:val="21"/>
                <w:szCs w:val="21"/>
              </w:rPr>
              <w:t>单位</w:t>
            </w:r>
          </w:p>
        </w:tc>
        <w:tc>
          <w:tcPr>
            <w:tcW w:w="3135" w:type="dxa"/>
            <w:vAlign w:val="center"/>
          </w:tcPr>
          <w:p>
            <w:pPr>
              <w:jc w:val="center"/>
              <w:rPr>
                <w:color w:val="auto"/>
                <w:sz w:val="21"/>
                <w:szCs w:val="21"/>
              </w:rPr>
            </w:pPr>
            <w:r>
              <w:rPr>
                <w:rFonts w:hint="eastAsia"/>
                <w:color w:val="auto"/>
                <w:sz w:val="21"/>
                <w:szCs w:val="21"/>
              </w:rPr>
              <w:t>工艺及材料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1</w:t>
            </w:r>
          </w:p>
        </w:tc>
        <w:tc>
          <w:tcPr>
            <w:tcW w:w="1040" w:type="dxa"/>
            <w:vMerge w:val="restart"/>
            <w:vAlign w:val="center"/>
          </w:tcPr>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rFonts w:asciiTheme="minorHAnsi" w:hAnsiTheme="minorHAnsi" w:eastAsiaTheme="minorEastAsia" w:cstheme="minorBidi"/>
                <w:color w:val="auto"/>
                <w:kern w:val="2"/>
                <w:sz w:val="21"/>
                <w:szCs w:val="21"/>
                <w:lang w:val="en-US" w:eastAsia="zh-CN" w:bidi="ar-SA"/>
              </w:rPr>
            </w:pPr>
          </w:p>
          <w:p>
            <w:pPr>
              <w:jc w:val="center"/>
              <w:rPr>
                <w:color w:val="auto"/>
                <w:sz w:val="21"/>
                <w:szCs w:val="21"/>
              </w:rPr>
            </w:pPr>
          </w:p>
        </w:tc>
        <w:tc>
          <w:tcPr>
            <w:tcW w:w="2225" w:type="dxa"/>
            <w:vAlign w:val="center"/>
          </w:tcPr>
          <w:p>
            <w:pPr>
              <w:jc w:val="center"/>
              <w:rPr>
                <w:color w:val="auto"/>
                <w:sz w:val="21"/>
                <w:szCs w:val="21"/>
              </w:rPr>
            </w:pPr>
          </w:p>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原有吊顶保护性拆除</w:t>
            </w: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jc w:val="both"/>
              <w:rPr>
                <w:color w:val="auto"/>
                <w:sz w:val="21"/>
                <w:szCs w:val="21"/>
              </w:rPr>
            </w:pPr>
            <w:r>
              <w:rPr>
                <w:rFonts w:hint="eastAsia"/>
                <w:color w:val="auto"/>
                <w:sz w:val="21"/>
                <w:szCs w:val="21"/>
              </w:rPr>
              <w:t>原有石膏板吊顶保护性人工拆除、垃圾装袋搬运至制定地点存放、清理装车外运至填埋场（含灯具、排气扇拆除及中央空调移位）。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2</w:t>
            </w:r>
          </w:p>
        </w:tc>
        <w:tc>
          <w:tcPr>
            <w:tcW w:w="1040" w:type="dxa"/>
            <w:vMerge w:val="continue"/>
            <w:vAlign w:val="center"/>
          </w:tcPr>
          <w:p>
            <w:pPr>
              <w:jc w:val="center"/>
              <w:rPr>
                <w:color w:val="auto"/>
                <w:sz w:val="21"/>
                <w:szCs w:val="21"/>
              </w:rPr>
            </w:pPr>
          </w:p>
        </w:tc>
        <w:tc>
          <w:tcPr>
            <w:tcW w:w="2225" w:type="dxa"/>
            <w:vAlign w:val="center"/>
          </w:tcPr>
          <w:p>
            <w:pPr>
              <w:jc w:val="center"/>
              <w:rPr>
                <w:color w:val="auto"/>
                <w:sz w:val="21"/>
                <w:szCs w:val="21"/>
              </w:rPr>
            </w:pPr>
          </w:p>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原有石膏板隔墙拆除</w:t>
            </w: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14.4</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jc w:val="both"/>
              <w:rPr>
                <w:color w:val="auto"/>
                <w:sz w:val="21"/>
                <w:szCs w:val="21"/>
              </w:rPr>
            </w:pPr>
            <w:r>
              <w:rPr>
                <w:rFonts w:hint="eastAsia"/>
                <w:color w:val="auto"/>
                <w:sz w:val="21"/>
                <w:szCs w:val="21"/>
              </w:rPr>
              <w:t>要求原有轻钢龙骨石膏板隔墙拆除、垃圾装袋搬运至指定地点存放、清理装车外运至填埋场。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3</w:t>
            </w:r>
          </w:p>
        </w:tc>
        <w:tc>
          <w:tcPr>
            <w:tcW w:w="1040" w:type="dxa"/>
            <w:vMerge w:val="continue"/>
            <w:vAlign w:val="center"/>
          </w:tcPr>
          <w:p>
            <w:pPr>
              <w:jc w:val="center"/>
              <w:rPr>
                <w:color w:val="auto"/>
                <w:sz w:val="21"/>
                <w:szCs w:val="21"/>
              </w:rPr>
            </w:pPr>
          </w:p>
        </w:tc>
        <w:tc>
          <w:tcPr>
            <w:tcW w:w="2225" w:type="dxa"/>
            <w:vAlign w:val="center"/>
          </w:tcPr>
          <w:p>
            <w:pPr>
              <w:jc w:val="center"/>
              <w:rPr>
                <w:color w:val="auto"/>
                <w:sz w:val="21"/>
                <w:szCs w:val="21"/>
              </w:rPr>
            </w:pPr>
            <w:r>
              <w:rPr>
                <w:rFonts w:hint="eastAsia" w:ascii="宋体" w:hAnsi="宋体"/>
                <w:color w:val="auto"/>
                <w:sz w:val="21"/>
                <w:szCs w:val="21"/>
              </w:rPr>
              <w:t>原有墙裙拆除</w:t>
            </w:r>
          </w:p>
          <w:p>
            <w:pPr>
              <w:jc w:val="center"/>
              <w:rPr>
                <w:color w:val="auto"/>
                <w:sz w:val="21"/>
                <w:szCs w:val="21"/>
              </w:rPr>
            </w:pPr>
          </w:p>
          <w:p>
            <w:pPr>
              <w:jc w:val="center"/>
              <w:rPr>
                <w:color w:val="auto"/>
                <w:sz w:val="21"/>
                <w:szCs w:val="21"/>
              </w:rPr>
            </w:pPr>
          </w:p>
          <w:p>
            <w:pPr>
              <w:jc w:val="center"/>
              <w:rPr>
                <w:rFonts w:asciiTheme="minorHAnsi" w:hAnsiTheme="minorHAnsi" w:eastAsiaTheme="minorEastAsia" w:cstheme="minorBidi"/>
                <w:color w:val="auto"/>
                <w:kern w:val="2"/>
                <w:sz w:val="21"/>
                <w:szCs w:val="21"/>
                <w:lang w:val="en-US" w:eastAsia="zh-CN" w:bidi="ar-SA"/>
              </w:rPr>
            </w:pP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30</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1"/>
                <w:numId w:val="0"/>
              </w:numPr>
              <w:ind w:left="0" w:firstLine="0"/>
              <w:jc w:val="both"/>
              <w:rPr>
                <w:color w:val="auto"/>
                <w:sz w:val="21"/>
                <w:szCs w:val="21"/>
              </w:rPr>
            </w:pPr>
            <w:r>
              <w:rPr>
                <w:rFonts w:hint="eastAsia"/>
                <w:color w:val="auto"/>
                <w:sz w:val="21"/>
                <w:szCs w:val="21"/>
              </w:rPr>
              <w:t>原有海绵墙裙拆除、垃圾装袋搬运至指定地点存放、清理装车外运至填埋场。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4</w:t>
            </w:r>
          </w:p>
        </w:tc>
        <w:tc>
          <w:tcPr>
            <w:tcW w:w="1040" w:type="dxa"/>
            <w:vMerge w:val="continue"/>
            <w:vAlign w:val="center"/>
          </w:tcPr>
          <w:p>
            <w:pPr>
              <w:jc w:val="center"/>
              <w:rPr>
                <w:color w:val="auto"/>
                <w:sz w:val="21"/>
                <w:szCs w:val="21"/>
              </w:rPr>
            </w:pPr>
          </w:p>
        </w:tc>
        <w:tc>
          <w:tcPr>
            <w:tcW w:w="2225" w:type="dxa"/>
            <w:vAlign w:val="center"/>
          </w:tcPr>
          <w:p>
            <w:pPr>
              <w:jc w:val="center"/>
              <w:rPr>
                <w:color w:val="auto"/>
                <w:sz w:val="21"/>
                <w:szCs w:val="21"/>
              </w:rPr>
            </w:pPr>
          </w:p>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拆除墙裙墙体油漆</w:t>
            </w: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30</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jc w:val="both"/>
              <w:rPr>
                <w:color w:val="auto"/>
                <w:sz w:val="21"/>
                <w:szCs w:val="21"/>
              </w:rPr>
            </w:pPr>
            <w:r>
              <w:rPr>
                <w:rFonts w:hint="eastAsia"/>
                <w:color w:val="auto"/>
                <w:sz w:val="21"/>
                <w:szCs w:val="21"/>
              </w:rPr>
              <w:t>拆除墙裙处采用内墙专用环保防水腻子批平墙面基层、砂纸平整打磨、涂刷“立邦”内墙彩色乳胶漆一底两面（颜色采用原有墙体颜色）。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5</w:t>
            </w:r>
          </w:p>
        </w:tc>
        <w:tc>
          <w:tcPr>
            <w:tcW w:w="1040" w:type="dxa"/>
            <w:vMerge w:val="continue"/>
            <w:vAlign w:val="center"/>
          </w:tcPr>
          <w:p>
            <w:pPr>
              <w:jc w:val="center"/>
              <w:rPr>
                <w:color w:val="auto"/>
                <w:sz w:val="21"/>
                <w:szCs w:val="21"/>
              </w:rPr>
            </w:pPr>
          </w:p>
        </w:tc>
        <w:tc>
          <w:tcPr>
            <w:tcW w:w="2225" w:type="dxa"/>
            <w:vAlign w:val="center"/>
          </w:tcPr>
          <w:p>
            <w:pPr>
              <w:jc w:val="center"/>
              <w:rPr>
                <w:color w:val="auto"/>
                <w:sz w:val="21"/>
                <w:szCs w:val="21"/>
              </w:rPr>
            </w:pPr>
            <w:r>
              <w:rPr>
                <w:rFonts w:hint="eastAsia" w:ascii="宋体" w:hAnsi="宋体"/>
                <w:color w:val="auto"/>
                <w:sz w:val="21"/>
                <w:szCs w:val="21"/>
              </w:rPr>
              <w:t>新建石膏板隔墙</w:t>
            </w:r>
          </w:p>
          <w:p>
            <w:pPr>
              <w:jc w:val="center"/>
              <w:rPr>
                <w:rFonts w:asciiTheme="minorHAnsi" w:hAnsiTheme="minorHAnsi" w:eastAsiaTheme="minorEastAsia" w:cstheme="minorBidi"/>
                <w:color w:val="auto"/>
                <w:kern w:val="2"/>
                <w:sz w:val="21"/>
                <w:szCs w:val="21"/>
                <w:lang w:val="en-US" w:eastAsia="zh-CN" w:bidi="ar-SA"/>
              </w:rPr>
            </w:pP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42.38</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jc w:val="both"/>
              <w:rPr>
                <w:color w:val="auto"/>
                <w:sz w:val="21"/>
                <w:szCs w:val="21"/>
              </w:rPr>
            </w:pPr>
            <w:r>
              <w:rPr>
                <w:rFonts w:hint="eastAsia"/>
                <w:color w:val="auto"/>
                <w:sz w:val="21"/>
                <w:szCs w:val="21"/>
              </w:rPr>
              <w:t>采用100#系列主轻钢龙骨、75#覆龙骨框架、双面单层12mm石膏板饰面。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6</w:t>
            </w:r>
          </w:p>
        </w:tc>
        <w:tc>
          <w:tcPr>
            <w:tcW w:w="1040" w:type="dxa"/>
            <w:vMerge w:val="continue"/>
            <w:vAlign w:val="center"/>
          </w:tcPr>
          <w:p>
            <w:pPr>
              <w:jc w:val="center"/>
              <w:rPr>
                <w:color w:val="auto"/>
                <w:sz w:val="21"/>
                <w:szCs w:val="21"/>
              </w:rPr>
            </w:pPr>
          </w:p>
        </w:tc>
        <w:tc>
          <w:tcPr>
            <w:tcW w:w="2225"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ascii="宋体" w:hAnsi="宋体"/>
                <w:color w:val="auto"/>
                <w:sz w:val="21"/>
                <w:szCs w:val="21"/>
              </w:rPr>
              <w:t>新建石膏板隔墙双面批荡</w:t>
            </w: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84.56</w:t>
            </w:r>
          </w:p>
        </w:tc>
        <w:tc>
          <w:tcPr>
            <w:tcW w:w="966"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1"/>
                <w:numId w:val="0"/>
              </w:numPr>
              <w:ind w:left="0" w:firstLine="0"/>
              <w:jc w:val="both"/>
              <w:rPr>
                <w:color w:val="auto"/>
                <w:sz w:val="21"/>
                <w:szCs w:val="21"/>
              </w:rPr>
            </w:pPr>
            <w:r>
              <w:rPr>
                <w:rFonts w:hint="eastAsia"/>
                <w:color w:val="auto"/>
                <w:sz w:val="21"/>
                <w:szCs w:val="21"/>
              </w:rPr>
              <w:t>石膏板隔墙采用内墙专用环保防水腻子批平墙面基层、砂纸平整打磨、涂刷“立邦”内墙白色乳胶漆一底两面。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7</w:t>
            </w:r>
          </w:p>
        </w:tc>
        <w:tc>
          <w:tcPr>
            <w:tcW w:w="1040" w:type="dxa"/>
            <w:vMerge w:val="continue"/>
            <w:vAlign w:val="center"/>
          </w:tcPr>
          <w:p>
            <w:pPr>
              <w:jc w:val="center"/>
              <w:rPr>
                <w:color w:val="auto"/>
                <w:sz w:val="21"/>
                <w:szCs w:val="21"/>
              </w:rPr>
            </w:pPr>
          </w:p>
        </w:tc>
        <w:tc>
          <w:tcPr>
            <w:tcW w:w="2225"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ascii="宋体" w:hAnsi="宋体"/>
                <w:color w:val="auto"/>
                <w:sz w:val="21"/>
                <w:szCs w:val="21"/>
              </w:rPr>
              <w:t>墙面新建单向透视玻璃</w:t>
            </w: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4.32</w:t>
            </w:r>
          </w:p>
        </w:tc>
        <w:tc>
          <w:tcPr>
            <w:tcW w:w="966"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1"/>
                <w:numId w:val="0"/>
              </w:numPr>
              <w:ind w:left="0" w:firstLine="0"/>
              <w:jc w:val="both"/>
              <w:rPr>
                <w:color w:val="auto"/>
                <w:sz w:val="21"/>
                <w:szCs w:val="21"/>
              </w:rPr>
            </w:pPr>
            <w:r>
              <w:rPr>
                <w:rFonts w:hint="eastAsia"/>
                <w:color w:val="auto"/>
                <w:sz w:val="21"/>
                <w:szCs w:val="21"/>
              </w:rPr>
              <w:t>定制2.1厚铝合金型材定制、镶嵌12mm厚钢化单向透视玻璃、耐高温，耐冷热温差、人工安装。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8</w:t>
            </w:r>
          </w:p>
        </w:tc>
        <w:tc>
          <w:tcPr>
            <w:tcW w:w="1040" w:type="dxa"/>
            <w:vMerge w:val="continue"/>
            <w:vAlign w:val="center"/>
          </w:tcPr>
          <w:p>
            <w:pPr>
              <w:jc w:val="center"/>
              <w:rPr>
                <w:color w:val="auto"/>
                <w:sz w:val="21"/>
                <w:szCs w:val="21"/>
              </w:rPr>
            </w:pPr>
          </w:p>
        </w:tc>
        <w:tc>
          <w:tcPr>
            <w:tcW w:w="2225"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ascii="宋体" w:hAnsi="宋体"/>
                <w:color w:val="auto"/>
                <w:sz w:val="21"/>
                <w:szCs w:val="21"/>
              </w:rPr>
              <w:t>新建实木门</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5</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页</w:t>
            </w:r>
          </w:p>
        </w:tc>
        <w:tc>
          <w:tcPr>
            <w:tcW w:w="3135" w:type="dxa"/>
            <w:vAlign w:val="center"/>
          </w:tcPr>
          <w:p>
            <w:pPr>
              <w:numPr>
                <w:ilvl w:val="-1"/>
                <w:numId w:val="0"/>
              </w:numPr>
              <w:ind w:left="0" w:firstLine="0"/>
              <w:jc w:val="both"/>
              <w:rPr>
                <w:color w:val="auto"/>
                <w:sz w:val="21"/>
                <w:szCs w:val="21"/>
              </w:rPr>
            </w:pPr>
            <w:r>
              <w:rPr>
                <w:rFonts w:hint="eastAsia"/>
                <w:color w:val="auto"/>
                <w:sz w:val="21"/>
                <w:szCs w:val="21"/>
              </w:rPr>
              <w:t>采用18mm大芯板5mm板主板、外饰3mm面板、腻子批灰、砂纸打磨平整、基材喷刷环保木器底漆二遍、面层喷刷三遍面漆。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9</w:t>
            </w:r>
          </w:p>
        </w:tc>
        <w:tc>
          <w:tcPr>
            <w:tcW w:w="1040" w:type="dxa"/>
            <w:vMerge w:val="continue"/>
            <w:vAlign w:val="center"/>
          </w:tcPr>
          <w:p>
            <w:pPr>
              <w:jc w:val="center"/>
              <w:rPr>
                <w:color w:val="auto"/>
                <w:sz w:val="21"/>
                <w:szCs w:val="21"/>
              </w:rPr>
            </w:pPr>
          </w:p>
        </w:tc>
        <w:tc>
          <w:tcPr>
            <w:tcW w:w="2225"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ascii="宋体" w:hAnsi="宋体"/>
                <w:color w:val="auto"/>
                <w:sz w:val="21"/>
                <w:szCs w:val="21"/>
              </w:rPr>
              <w:t>新建双面实木门套</w:t>
            </w: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m</w:t>
            </w:r>
          </w:p>
        </w:tc>
        <w:tc>
          <w:tcPr>
            <w:tcW w:w="3135" w:type="dxa"/>
            <w:vAlign w:val="center"/>
          </w:tcPr>
          <w:p>
            <w:pPr>
              <w:numPr>
                <w:ilvl w:val="-1"/>
                <w:numId w:val="0"/>
              </w:numPr>
              <w:ind w:left="0" w:firstLine="0"/>
              <w:jc w:val="both"/>
              <w:rPr>
                <w:color w:val="auto"/>
                <w:sz w:val="21"/>
                <w:szCs w:val="21"/>
              </w:rPr>
            </w:pPr>
            <w:r>
              <w:rPr>
                <w:rFonts w:hint="eastAsia"/>
                <w:color w:val="auto"/>
                <w:sz w:val="21"/>
                <w:szCs w:val="21"/>
              </w:rPr>
              <w:t>成品实木门套线采购、人工安装。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10</w:t>
            </w:r>
          </w:p>
        </w:tc>
        <w:tc>
          <w:tcPr>
            <w:tcW w:w="1040" w:type="dxa"/>
            <w:vMerge w:val="continue"/>
            <w:vAlign w:val="center"/>
          </w:tcPr>
          <w:p>
            <w:pPr>
              <w:jc w:val="center"/>
              <w:rPr>
                <w:color w:val="auto"/>
                <w:sz w:val="21"/>
                <w:szCs w:val="21"/>
              </w:rPr>
            </w:pPr>
          </w:p>
        </w:tc>
        <w:tc>
          <w:tcPr>
            <w:tcW w:w="2225"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ascii="宋体" w:hAnsi="宋体"/>
                <w:color w:val="auto"/>
                <w:sz w:val="21"/>
                <w:szCs w:val="21"/>
              </w:rPr>
              <w:t>实木踢脚线</w:t>
            </w:r>
          </w:p>
        </w:tc>
        <w:tc>
          <w:tcPr>
            <w:tcW w:w="934" w:type="dxa"/>
            <w:vAlign w:val="center"/>
          </w:tcPr>
          <w:p>
            <w:pPr>
              <w:jc w:val="center"/>
              <w:rPr>
                <w:rFonts w:hint="default"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52</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m</w:t>
            </w:r>
          </w:p>
        </w:tc>
        <w:tc>
          <w:tcPr>
            <w:tcW w:w="3135" w:type="dxa"/>
            <w:vAlign w:val="center"/>
          </w:tcPr>
          <w:p>
            <w:pPr>
              <w:numPr>
                <w:ilvl w:val="-1"/>
                <w:numId w:val="0"/>
              </w:numPr>
              <w:ind w:left="0" w:firstLine="0"/>
              <w:jc w:val="both"/>
              <w:rPr>
                <w:color w:val="auto"/>
                <w:sz w:val="21"/>
                <w:szCs w:val="21"/>
              </w:rPr>
            </w:pPr>
            <w:r>
              <w:rPr>
                <w:rFonts w:hint="eastAsia"/>
                <w:color w:val="auto"/>
                <w:sz w:val="21"/>
                <w:szCs w:val="21"/>
              </w:rPr>
              <w:t>成品80mm高实木踢脚线、人工安装。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11</w:t>
            </w:r>
          </w:p>
        </w:tc>
        <w:tc>
          <w:tcPr>
            <w:tcW w:w="1040" w:type="dxa"/>
            <w:vMerge w:val="continue"/>
            <w:vAlign w:val="center"/>
          </w:tcPr>
          <w:p>
            <w:pPr>
              <w:jc w:val="center"/>
              <w:rPr>
                <w:color w:val="auto"/>
                <w:sz w:val="21"/>
                <w:szCs w:val="21"/>
              </w:rPr>
            </w:pPr>
          </w:p>
        </w:tc>
        <w:tc>
          <w:tcPr>
            <w:tcW w:w="2225"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ascii="宋体" w:hAnsi="宋体"/>
                <w:color w:val="auto"/>
                <w:sz w:val="21"/>
                <w:szCs w:val="21"/>
              </w:rPr>
              <w:t>轻钢龙骨石膏板吊顶</w:t>
            </w:r>
          </w:p>
        </w:tc>
        <w:tc>
          <w:tcPr>
            <w:tcW w:w="934"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1"/>
                <w:numId w:val="0"/>
              </w:numPr>
              <w:ind w:left="0" w:firstLine="0"/>
              <w:jc w:val="both"/>
              <w:rPr>
                <w:color w:val="auto"/>
                <w:sz w:val="21"/>
                <w:szCs w:val="21"/>
              </w:rPr>
            </w:pPr>
            <w:r>
              <w:rPr>
                <w:rFonts w:hint="eastAsia"/>
                <w:color w:val="auto"/>
                <w:sz w:val="21"/>
                <w:szCs w:val="21"/>
              </w:rPr>
              <w:t>吊顶采用φ8.0mm钢牙、75#系列主轻钢龙骨、50#覆龙骨吊顶顶框架、12mm厚石膏板饰面、封平顶。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12</w:t>
            </w:r>
          </w:p>
        </w:tc>
        <w:tc>
          <w:tcPr>
            <w:tcW w:w="1040" w:type="dxa"/>
            <w:vMerge w:val="continue"/>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ascii="宋体" w:hAnsi="宋体"/>
                <w:color w:val="auto"/>
                <w:sz w:val="21"/>
                <w:szCs w:val="21"/>
              </w:rPr>
              <w:t>轻钢龙骨石膏板吊顶油漆</w:t>
            </w:r>
          </w:p>
        </w:tc>
        <w:tc>
          <w:tcPr>
            <w:tcW w:w="934"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255"/>
                <w:numId w:val="0"/>
              </w:numPr>
              <w:jc w:val="both"/>
              <w:rPr>
                <w:color w:val="auto"/>
                <w:sz w:val="21"/>
                <w:szCs w:val="21"/>
              </w:rPr>
            </w:pPr>
            <w:r>
              <w:rPr>
                <w:rFonts w:hint="eastAsia"/>
                <w:color w:val="auto"/>
                <w:sz w:val="21"/>
                <w:szCs w:val="21"/>
              </w:rPr>
              <w:t>石膏板吊顶采用内墙专用环保防水腻子批平墙面基层、砂纸平整打磨、涂刷“立邦”内墙白色乳胶漆一底两面。</w:t>
            </w:r>
          </w:p>
        </w:tc>
      </w:tr>
      <w:tr>
        <w:tblPrEx>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13</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rPr>
              <w:t>吊顶中央空调新风系统</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原有中央空调新风系统不动、采用管道连接原有空调系统至吊顶排水扇出风口。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14</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rPr>
              <w:t>吊顶排气进、出风口</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12</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套</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采用成品吊顶300*300mm 进、出风口成品采购、人工安装。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15</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rPr>
              <w:t>吊顶灯具照明</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6</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套</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采用吊顶300*300mmLED面板灯、每个区域至少安装一套。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16</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rPr>
              <w:t>地胶清洗费</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保留原有地胶地面、租赁大功率1800W大功率1800WPVC胶地板打磨机抛光、清洗打蜡  人工清理原有污垢地面。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17</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rPr>
              <w:t>强电系统</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强电线路采用型号:ZR-YJV-4*2.5金龙羽、电线敷设方式:穿管敷设、电线保护管采用联塑、规格:SC20管、按房间新建布局走天花、石膏板墙体敷设暗装、及普通五孔插座。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18</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弱电系统</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房间新建布局弱电线路采用双绞线 超五类纯无氧铜（双线）设备电缆调试、穿管敷设、按办公桌摆设位置到位。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19</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强电配电箱</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套</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人工安装暗装配电箱、13回路套装、9分路、2P32A漏电+1P16A空开。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20</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消防喷淋水系统</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新建房间布局、需增加喷淋头安装、DN75/DN100消防管安装、调试。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21</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消防报警电系统</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48</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平方</w:t>
            </w:r>
            <w:r>
              <w:rPr>
                <w:rFonts w:hint="eastAsia"/>
                <w:color w:val="auto"/>
                <w:sz w:val="21"/>
                <w:szCs w:val="21"/>
                <w:lang w:eastAsia="zh-CN"/>
              </w:rPr>
              <w:t>米</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新建房间布局、需增烟感、消防报警系统安装、调试。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22</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ind w:firstLine="0" w:firstLineChars="0"/>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消防水系统安装放水费</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项</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消防水系统增加修改-放水费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23</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ind w:firstLine="0" w:firstLineChars="0"/>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施工现场场地保护费</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项</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整个项目施工现场场地物品、材料保护。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24</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ind w:firstLine="0" w:firstLineChars="0"/>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材料运输费</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项</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整个项目材料运输费。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71"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25</w:t>
            </w:r>
          </w:p>
        </w:tc>
        <w:tc>
          <w:tcPr>
            <w:tcW w:w="1040" w:type="dxa"/>
            <w:vAlign w:val="center"/>
          </w:tcPr>
          <w:p>
            <w:pPr>
              <w:jc w:val="center"/>
              <w:rPr>
                <w:rFonts w:asciiTheme="minorHAnsi" w:hAnsiTheme="minorHAnsi" w:eastAsiaTheme="minorEastAsia" w:cstheme="minorBidi"/>
                <w:color w:val="auto"/>
                <w:kern w:val="2"/>
                <w:sz w:val="21"/>
                <w:szCs w:val="21"/>
                <w:lang w:val="en-US" w:eastAsia="zh-CN" w:bidi="ar-SA"/>
              </w:rPr>
            </w:pPr>
          </w:p>
        </w:tc>
        <w:tc>
          <w:tcPr>
            <w:tcW w:w="2225" w:type="dxa"/>
            <w:vAlign w:val="center"/>
          </w:tcPr>
          <w:p>
            <w:pPr>
              <w:ind w:firstLine="0" w:firstLineChars="0"/>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垃圾清运费</w:t>
            </w:r>
          </w:p>
        </w:tc>
        <w:tc>
          <w:tcPr>
            <w:tcW w:w="934"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1</w:t>
            </w:r>
          </w:p>
        </w:tc>
        <w:tc>
          <w:tcPr>
            <w:tcW w:w="966" w:type="dxa"/>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车</w:t>
            </w:r>
          </w:p>
        </w:tc>
        <w:tc>
          <w:tcPr>
            <w:tcW w:w="3135" w:type="dxa"/>
            <w:vAlign w:val="center"/>
          </w:tcPr>
          <w:p>
            <w:pPr>
              <w:numPr>
                <w:ilvl w:val="255"/>
                <w:numId w:val="0"/>
              </w:numPr>
              <w:jc w:val="both"/>
              <w:rPr>
                <w:rFonts w:hint="eastAsia"/>
                <w:color w:val="auto"/>
                <w:sz w:val="21"/>
                <w:szCs w:val="21"/>
              </w:rPr>
            </w:pPr>
            <w:r>
              <w:rPr>
                <w:rFonts w:hint="eastAsia"/>
                <w:color w:val="auto"/>
                <w:sz w:val="21"/>
                <w:szCs w:val="21"/>
              </w:rPr>
              <w:t>整个项目垃圾装袋搬运上车、外运至指定地点处理。</w:t>
            </w:r>
          </w:p>
        </w:tc>
      </w:tr>
    </w:tbl>
    <w:p>
      <w:pPr>
        <w:spacing w:line="540" w:lineRule="exact"/>
        <w:ind w:left="-2" w:leftChars="-1"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2.其它要求：</w:t>
      </w:r>
    </w:p>
    <w:p>
      <w:pPr>
        <w:spacing w:line="540" w:lineRule="exact"/>
        <w:ind w:firstLine="643" w:firstLineChars="200"/>
        <w:jc w:val="left"/>
        <w:rPr>
          <w:rFonts w:ascii="仿宋_GB2312" w:hAnsi="华文仿宋" w:eastAsia="仿宋_GB2312"/>
          <w:color w:val="auto"/>
          <w:sz w:val="32"/>
          <w:szCs w:val="32"/>
        </w:rPr>
      </w:pPr>
      <w:r>
        <w:rPr>
          <w:rFonts w:ascii="仿宋_GB2312" w:hAnsi="华文仿宋" w:eastAsia="仿宋_GB2312"/>
          <w:b/>
          <w:color w:val="auto"/>
          <w:sz w:val="32"/>
          <w:szCs w:val="32"/>
        </w:rPr>
        <w:t>2.1</w:t>
      </w:r>
      <w:r>
        <w:rPr>
          <w:rFonts w:hint="eastAsia" w:ascii="仿宋_GB2312" w:hAnsi="华文仿宋" w:eastAsia="仿宋_GB2312"/>
          <w:b/>
          <w:color w:val="auto"/>
          <w:sz w:val="32"/>
          <w:szCs w:val="32"/>
        </w:rPr>
        <w:t>对投标服务的要求：</w:t>
      </w:r>
      <w:r>
        <w:rPr>
          <w:rFonts w:hint="eastAsia" w:ascii="仿宋_GB2312" w:hAnsi="仿宋" w:eastAsia="仿宋_GB2312"/>
          <w:color w:val="auto"/>
          <w:sz w:val="32"/>
          <w:szCs w:val="32"/>
        </w:rPr>
        <w:t>服</w:t>
      </w:r>
      <w:r>
        <w:rPr>
          <w:rFonts w:hint="eastAsia" w:ascii="仿宋_GB2312" w:hAnsi="华文仿宋" w:eastAsia="仿宋_GB2312"/>
          <w:color w:val="auto"/>
          <w:sz w:val="32"/>
          <w:szCs w:val="32"/>
        </w:rPr>
        <w:t>务过程必须遵守《</w:t>
      </w:r>
      <w:r>
        <w:rPr>
          <w:rFonts w:ascii="仿宋_GB2312" w:hAnsi="华文仿宋" w:eastAsia="仿宋_GB2312"/>
          <w:color w:val="auto"/>
          <w:sz w:val="32"/>
          <w:szCs w:val="32"/>
        </w:rPr>
        <w:t>中华人民共和国民法典</w:t>
      </w:r>
      <w:r>
        <w:rPr>
          <w:rFonts w:hint="eastAsia" w:ascii="仿宋_GB2312" w:hAnsi="华文仿宋" w:eastAsia="仿宋_GB2312"/>
          <w:color w:val="auto"/>
          <w:sz w:val="32"/>
          <w:szCs w:val="32"/>
        </w:rPr>
        <w:t>》及《中华人民共和国经济合同法》等有关国家法律法规。</w:t>
      </w:r>
    </w:p>
    <w:p>
      <w:pPr>
        <w:pStyle w:val="26"/>
        <w:spacing w:before="50" w:line="540" w:lineRule="exact"/>
        <w:ind w:left="-2" w:leftChars="-1" w:firstLine="640" w:firstLineChars="200"/>
        <w:jc w:val="left"/>
        <w:rPr>
          <w:rFonts w:ascii="仿宋_GB2312" w:hAnsi="华文仿宋" w:eastAsia="仿宋_GB2312" w:cstheme="minorBidi"/>
          <w:color w:val="auto"/>
          <w:kern w:val="2"/>
          <w:sz w:val="32"/>
          <w:szCs w:val="32"/>
          <w:lang w:val="en-US" w:eastAsia="zh-CN" w:bidi="ar-SA"/>
        </w:rPr>
      </w:pPr>
      <w:r>
        <w:rPr>
          <w:rFonts w:hint="eastAsia" w:ascii="仿宋_GB2312" w:hAnsi="华文仿宋" w:eastAsia="仿宋_GB2312" w:cstheme="minorBidi"/>
          <w:color w:val="auto"/>
          <w:kern w:val="2"/>
          <w:sz w:val="32"/>
          <w:szCs w:val="32"/>
          <w:lang w:val="en-US" w:eastAsia="zh-CN" w:bidi="ar-SA"/>
        </w:rPr>
        <w:t>2.2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pPr>
        <w:spacing w:line="540" w:lineRule="exact"/>
        <w:ind w:firstLine="640" w:firstLineChars="200"/>
        <w:rPr>
          <w:rFonts w:ascii="仿宋_GB2312" w:hAnsi="华文仿宋" w:eastAsia="仿宋_GB2312" w:cs="Arial"/>
          <w:bCs/>
          <w:color w:val="auto"/>
          <w:kern w:val="0"/>
          <w:sz w:val="32"/>
          <w:szCs w:val="32"/>
        </w:rPr>
      </w:pPr>
      <w:r>
        <w:rPr>
          <w:rFonts w:hint="eastAsia" w:ascii="仿宋_GB2312" w:hAnsi="华文仿宋" w:eastAsia="仿宋_GB2312" w:cs="Arial"/>
          <w:bCs/>
          <w:color w:val="auto"/>
          <w:kern w:val="0"/>
          <w:sz w:val="32"/>
          <w:szCs w:val="32"/>
        </w:rPr>
        <w:t>2.3服务期:</w:t>
      </w:r>
      <w:r>
        <w:rPr>
          <w:rFonts w:hint="eastAsia" w:ascii="仿宋_GB2312" w:hAnsi="华文仿宋" w:eastAsia="仿宋_GB2312"/>
          <w:color w:val="auto"/>
          <w:sz w:val="32"/>
          <w:szCs w:val="32"/>
        </w:rPr>
        <w:t xml:space="preserve"> 接到采购人通知后20天（日历日）内交货。</w:t>
      </w:r>
    </w:p>
    <w:p>
      <w:pPr>
        <w:spacing w:line="540" w:lineRule="exact"/>
        <w:ind w:firstLine="640" w:firstLineChars="200"/>
        <w:rPr>
          <w:rFonts w:ascii="仿宋_GB2312" w:hAnsi="华文仿宋" w:eastAsia="仿宋_GB2312" w:cs="Arial"/>
          <w:bCs/>
          <w:color w:val="auto"/>
          <w:kern w:val="0"/>
          <w:sz w:val="32"/>
          <w:szCs w:val="32"/>
        </w:rPr>
      </w:pPr>
      <w:r>
        <w:rPr>
          <w:rFonts w:hint="eastAsia" w:ascii="仿宋_GB2312" w:hAnsi="华文仿宋" w:eastAsia="仿宋_GB2312" w:cs="Arial"/>
          <w:bCs/>
          <w:color w:val="auto"/>
          <w:kern w:val="0"/>
          <w:sz w:val="32"/>
          <w:szCs w:val="32"/>
        </w:rPr>
        <w:t>2.4服务地点：深圳市残疾人综合服务中心。</w:t>
      </w:r>
    </w:p>
    <w:p>
      <w:pPr>
        <w:spacing w:line="540" w:lineRule="exact"/>
        <w:ind w:firstLine="640" w:firstLineChars="200"/>
        <w:rPr>
          <w:rFonts w:ascii="仿宋_GB2312" w:hAnsi="华文仿宋" w:eastAsia="仿宋_GB2312"/>
          <w:color w:val="auto"/>
          <w:sz w:val="32"/>
          <w:szCs w:val="32"/>
        </w:rPr>
      </w:pPr>
      <w:r>
        <w:rPr>
          <w:rFonts w:hint="eastAsia" w:ascii="仿宋_GB2312" w:hAnsi="华文仿宋" w:eastAsia="仿宋_GB2312" w:cs="Arial"/>
          <w:bCs/>
          <w:color w:val="auto"/>
          <w:kern w:val="0"/>
          <w:sz w:val="32"/>
          <w:szCs w:val="32"/>
        </w:rPr>
        <w:t>2.5结算方式:</w:t>
      </w:r>
      <w:r>
        <w:rPr>
          <w:rFonts w:hint="eastAsia" w:ascii="仿宋_GB2312" w:hAnsi="华文仿宋" w:eastAsia="仿宋_GB2312"/>
          <w:color w:val="auto"/>
          <w:sz w:val="32"/>
          <w:szCs w:val="32"/>
        </w:rPr>
        <w:t xml:space="preserve"> 对公转账，分成两期付款。第一期支付中标金额的70%，于签署协议后的20个工作日内付款；第二期支付中标金额的30%，于提交项目验收合格报告后付款。</w:t>
      </w:r>
    </w:p>
    <w:p>
      <w:pPr>
        <w:adjustRightInd w:val="0"/>
        <w:snapToGrid w:val="0"/>
        <w:spacing w:line="540" w:lineRule="exact"/>
        <w:ind w:firstLine="640" w:firstLineChars="200"/>
        <w:rPr>
          <w:rFonts w:ascii="黑体" w:hAnsi="黑体" w:eastAsia="黑体" w:cstheme="majorEastAsia"/>
          <w:color w:val="auto"/>
          <w:sz w:val="32"/>
          <w:szCs w:val="32"/>
        </w:rPr>
      </w:pPr>
      <w:r>
        <w:rPr>
          <w:rFonts w:hint="eastAsia" w:ascii="黑体" w:hAnsi="黑体" w:eastAsia="黑体"/>
          <w:color w:val="auto"/>
          <w:sz w:val="32"/>
          <w:szCs w:val="32"/>
        </w:rPr>
        <w:t>三、</w:t>
      </w:r>
      <w:r>
        <w:rPr>
          <w:rFonts w:hint="eastAsia" w:ascii="黑体" w:hAnsi="黑体" w:eastAsia="黑体" w:cstheme="majorEastAsia"/>
          <w:color w:val="auto"/>
          <w:sz w:val="32"/>
          <w:szCs w:val="32"/>
        </w:rPr>
        <w:t>投标报价</w:t>
      </w:r>
    </w:p>
    <w:p>
      <w:pPr>
        <w:spacing w:line="540" w:lineRule="exact"/>
        <w:ind w:firstLine="640" w:firstLineChars="200"/>
        <w:rPr>
          <w:rFonts w:ascii="仿宋_GB2312" w:hAnsi="华文仿宋" w:eastAsia="仿宋_GB2312"/>
          <w:sz w:val="32"/>
          <w:szCs w:val="32"/>
        </w:rPr>
      </w:pPr>
      <w:r>
        <w:rPr>
          <w:rFonts w:ascii="仿宋_GB2312" w:hAnsi="华文仿宋" w:eastAsia="仿宋_GB2312"/>
          <w:color w:val="auto"/>
          <w:sz w:val="32"/>
          <w:szCs w:val="32"/>
        </w:rPr>
        <w:t>1.</w:t>
      </w:r>
      <w:r>
        <w:rPr>
          <w:rFonts w:hint="eastAsia" w:ascii="仿宋_GB2312" w:hAnsi="华文仿宋" w:eastAsia="仿宋_GB2312"/>
          <w:color w:val="auto"/>
          <w:sz w:val="32"/>
          <w:szCs w:val="32"/>
        </w:rPr>
        <w:t>本项目中预算控制金额为人</w:t>
      </w:r>
      <w:r>
        <w:rPr>
          <w:rFonts w:hint="eastAsia" w:ascii="仿宋_GB2312" w:hAnsi="华文仿宋" w:eastAsia="仿宋_GB2312"/>
          <w:sz w:val="32"/>
          <w:szCs w:val="32"/>
        </w:rPr>
        <w:t>民</w:t>
      </w:r>
      <w:r>
        <w:rPr>
          <w:rFonts w:hint="eastAsia" w:ascii="仿宋_GB2312" w:hAnsi="华文仿宋" w:eastAsia="仿宋_GB2312"/>
          <w:color w:val="auto"/>
          <w:sz w:val="32"/>
          <w:szCs w:val="32"/>
        </w:rPr>
        <w:t>币</w:t>
      </w:r>
      <w:r>
        <w:rPr>
          <w:rFonts w:hint="eastAsia" w:ascii="仿宋_GB2312" w:hAnsi="华文仿宋" w:eastAsia="仿宋_GB2312"/>
          <w:color w:val="auto"/>
          <w:sz w:val="32"/>
          <w:szCs w:val="32"/>
          <w:lang w:val="en-US" w:eastAsia="zh-CN"/>
        </w:rPr>
        <w:t>10</w:t>
      </w:r>
      <w:r>
        <w:rPr>
          <w:rFonts w:hint="eastAsia" w:ascii="仿宋_GB2312" w:hAnsi="华文仿宋" w:eastAsia="仿宋_GB2312"/>
          <w:color w:val="auto"/>
          <w:sz w:val="32"/>
          <w:szCs w:val="32"/>
        </w:rPr>
        <w:t>万元，</w:t>
      </w:r>
      <w:r>
        <w:rPr>
          <w:rFonts w:hint="eastAsia" w:ascii="仿宋_GB2312" w:hAnsi="华文仿宋" w:eastAsia="仿宋_GB2312"/>
          <w:sz w:val="32"/>
          <w:szCs w:val="32"/>
        </w:rPr>
        <w:t>投标人的投标总价超过预算控制金额为无效投标；</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rPr>
        <w:t>0</w:t>
      </w:r>
      <w:r>
        <w:rPr>
          <w:rFonts w:ascii="仿宋_GB2312" w:hAnsi="华文仿宋" w:eastAsia="仿宋_GB2312"/>
          <w:sz w:val="32"/>
          <w:szCs w:val="32"/>
        </w:rPr>
        <w:t>%</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line="540" w:lineRule="exact"/>
        <w:jc w:val="left"/>
        <w:rPr>
          <w:rFonts w:ascii="华文仿宋" w:hAnsi="华文仿宋" w:eastAsia="华文仿宋"/>
          <w:sz w:val="32"/>
          <w:szCs w:val="32"/>
        </w:rPr>
      </w:pPr>
    </w:p>
    <w:p>
      <w:pPr>
        <w:widowControl/>
        <w:spacing w:line="540" w:lineRule="exact"/>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left"/>
      </w:pPr>
      <w:r>
        <w:br w:type="page"/>
      </w:r>
    </w:p>
    <w:p>
      <w:pPr>
        <w:spacing w:line="540" w:lineRule="exact"/>
        <w:ind w:firstLine="560" w:firstLineChars="200"/>
        <w:jc w:val="center"/>
        <w:rPr>
          <w:rFonts w:ascii="等线" w:hAnsi="等线" w:eastAsia="仿宋_GB2312" w:cs="Times New Roman"/>
          <w:sz w:val="28"/>
          <w:szCs w:val="21"/>
        </w:rPr>
      </w:pPr>
      <w:r>
        <w:rPr>
          <w:rFonts w:hint="eastAsia" w:ascii="等线" w:hAnsi="等线" w:eastAsia="仿宋_GB2312" w:cs="Times New Roman"/>
          <w:sz w:val="28"/>
          <w:szCs w:val="21"/>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方正小标宋简体" w:hAnsi="方正小标宋简体" w:eastAsia="方正小标宋简体" w:cs="方正小标宋简体"/>
          <w:sz w:val="48"/>
          <w:szCs w:val="48"/>
        </w:rPr>
        <w:t>X</w:t>
      </w:r>
      <w:r>
        <w:rPr>
          <w:rFonts w:ascii="方正小标宋简体" w:hAnsi="方正小标宋简体" w:eastAsia="方正小标宋简体" w:cs="方正小标宋简体"/>
          <w:sz w:val="48"/>
          <w:szCs w:val="48"/>
        </w:rPr>
        <w:t>XXX(投标单位名称)</w:t>
      </w:r>
    </w:p>
    <w:p>
      <w:pPr>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jc w:val="center"/>
        <w:rPr>
          <w:rFonts w:ascii="宋体" w:hAnsi="宋体" w:cs="宋体"/>
          <w:b/>
          <w:bCs/>
          <w:sz w:val="72"/>
          <w:szCs w:val="72"/>
        </w:rPr>
      </w:pPr>
      <w:r>
        <w:rPr>
          <w:rFonts w:hint="eastAsia" w:ascii="方正小标宋简体" w:hAnsi="方正小标宋简体" w:eastAsia="方正小标宋简体" w:cs="方正小标宋简体"/>
          <w:sz w:val="72"/>
          <w:szCs w:val="72"/>
        </w:rPr>
        <w:t>件</w:t>
      </w:r>
    </w:p>
    <w:p>
      <w:pPr>
        <w:jc w:val="center"/>
        <w:rPr>
          <w:rFonts w:ascii="宋体" w:hAnsi="宋体" w:cs="宋体"/>
          <w:b/>
          <w:bCs/>
          <w:sz w:val="72"/>
          <w:szCs w:val="72"/>
        </w:rPr>
      </w:pPr>
    </w:p>
    <w:p>
      <w:pPr>
        <w:rPr>
          <w:rFonts w:ascii="宋体" w:hAnsi="宋体" w:cs="宋体"/>
          <w:b/>
          <w:bCs/>
          <w:sz w:val="72"/>
          <w:szCs w:val="72"/>
        </w:rPr>
      </w:pPr>
    </w:p>
    <w:p>
      <w:pPr>
        <w:spacing w:line="540" w:lineRule="exact"/>
        <w:ind w:firstLine="720" w:firstLineChars="200"/>
        <w:jc w:val="left"/>
        <w:rPr>
          <w:rFonts w:hint="eastAsia" w:ascii="宋体" w:hAnsi="宋体" w:eastAsia="仿宋_GB2312" w:cs="宋体"/>
          <w:bCs/>
          <w:sz w:val="36"/>
          <w:szCs w:val="36"/>
          <w:lang w:val="en-US" w:eastAsia="zh-CN"/>
        </w:rPr>
      </w:pPr>
      <w:r>
        <w:rPr>
          <w:rFonts w:hint="eastAsia" w:ascii="宋体" w:hAnsi="宋体" w:eastAsia="仿宋_GB2312" w:cs="宋体"/>
          <w:bCs/>
          <w:sz w:val="36"/>
          <w:szCs w:val="36"/>
        </w:rPr>
        <w:t>项目名称：</w:t>
      </w:r>
      <w:r>
        <w:rPr>
          <w:rFonts w:hint="eastAsia" w:ascii="宋体" w:hAnsi="宋体" w:eastAsia="仿宋_GB2312" w:cs="宋体"/>
          <w:bCs/>
          <w:sz w:val="36"/>
          <w:szCs w:val="36"/>
          <w:lang w:val="en-US" w:eastAsia="zh-CN"/>
        </w:rPr>
        <w:t>二楼单训室环境提升项目</w:t>
      </w:r>
    </w:p>
    <w:p>
      <w:pPr>
        <w:spacing w:line="540" w:lineRule="exact"/>
        <w:ind w:firstLine="720" w:firstLineChars="200"/>
        <w:jc w:val="left"/>
        <w:rPr>
          <w:rFonts w:ascii="宋体" w:hAnsi="宋体" w:eastAsia="仿宋_GB2312" w:cs="宋体"/>
          <w:bCs/>
          <w:sz w:val="36"/>
          <w:szCs w:val="36"/>
        </w:rPr>
      </w:pPr>
      <w:r>
        <w:rPr>
          <w:rFonts w:hint="eastAsia" w:ascii="宋体" w:hAnsi="宋体" w:eastAsia="仿宋_GB2312" w:cs="宋体"/>
          <w:bCs/>
          <w:sz w:val="36"/>
          <w:szCs w:val="36"/>
        </w:rPr>
        <w:t>项目编号：JB2022-31-1</w:t>
      </w:r>
    </w:p>
    <w:p>
      <w:pPr>
        <w:spacing w:line="540" w:lineRule="exact"/>
        <w:ind w:firstLine="720" w:firstLineChars="200"/>
        <w:jc w:val="left"/>
        <w:rPr>
          <w:rFonts w:hint="default" w:ascii="宋体" w:hAnsi="宋体" w:eastAsia="仿宋_GB2312" w:cs="宋体"/>
          <w:bCs/>
          <w:sz w:val="36"/>
          <w:szCs w:val="36"/>
          <w:lang w:val="en-US" w:eastAsia="zh-CN"/>
        </w:rPr>
      </w:pPr>
      <w:r>
        <w:rPr>
          <w:rFonts w:hint="eastAsia" w:ascii="宋体" w:hAnsi="宋体" w:eastAsia="仿宋_GB2312" w:cs="宋体"/>
          <w:bCs/>
          <w:sz w:val="36"/>
          <w:szCs w:val="36"/>
        </w:rPr>
        <w:t>招标编号：</w:t>
      </w:r>
      <w:r>
        <w:rPr>
          <w:rFonts w:hint="eastAsia" w:ascii="宋体" w:hAnsi="宋体" w:eastAsia="仿宋_GB2312" w:cs="宋体"/>
          <w:bCs/>
          <w:sz w:val="36"/>
          <w:szCs w:val="36"/>
          <w:lang w:val="en-US" w:eastAsia="zh-CN"/>
        </w:rPr>
        <w:t>ZHZB2022027</w:t>
      </w:r>
    </w:p>
    <w:p>
      <w:pPr>
        <w:ind w:firstLine="720" w:firstLineChars="200"/>
        <w:jc w:val="left"/>
        <w:rPr>
          <w:rFonts w:hint="eastAsia" w:ascii="宋体" w:hAnsi="宋体" w:eastAsia="仿宋_GB2312" w:cs="宋体"/>
          <w:bCs/>
          <w:sz w:val="36"/>
          <w:szCs w:val="36"/>
        </w:rPr>
      </w:pPr>
      <w:r>
        <w:rPr>
          <w:rFonts w:hint="eastAsia" w:ascii="宋体" w:hAnsi="宋体" w:eastAsia="仿宋_GB2312" w:cs="宋体"/>
          <w:bCs/>
          <w:sz w:val="36"/>
          <w:szCs w:val="36"/>
        </w:rPr>
        <w:t>投标人：（盖公章）</w:t>
      </w:r>
    </w:p>
    <w:p>
      <w:pPr>
        <w:rPr>
          <w:rFonts w:hint="eastAsia" w:ascii="宋体" w:hAnsi="宋体" w:eastAsia="仿宋_GB2312" w:cs="宋体"/>
          <w:bCs/>
          <w:sz w:val="36"/>
          <w:szCs w:val="36"/>
        </w:rPr>
      </w:pPr>
      <w:r>
        <w:rPr>
          <w:rFonts w:hint="eastAsia" w:ascii="宋体" w:hAnsi="宋体" w:eastAsia="仿宋_GB2312" w:cs="宋体"/>
          <w:bCs/>
          <w:sz w:val="36"/>
          <w:szCs w:val="36"/>
        </w:rPr>
        <w:br w:type="page"/>
      </w:r>
    </w:p>
    <w:p>
      <w:pPr>
        <w:jc w:val="left"/>
        <w:rPr>
          <w:rFonts w:ascii="宋体" w:hAnsi="宋体" w:cs="宋体"/>
          <w:bCs/>
          <w:sz w:val="36"/>
          <w:szCs w:val="36"/>
        </w:rPr>
      </w:pPr>
    </w:p>
    <w:p>
      <w:pPr>
        <w:spacing w:line="360" w:lineRule="auto"/>
        <w:ind w:firstLine="643" w:firstLineChars="200"/>
        <w:rPr>
          <w:rFonts w:ascii="等线" w:hAnsi="等线" w:eastAsia="仿宋_GB2312" w:cs="Times New Roman"/>
          <w:b/>
          <w:sz w:val="32"/>
          <w:szCs w:val="32"/>
        </w:rPr>
      </w:pPr>
      <w:r>
        <w:rPr>
          <w:rFonts w:hint="eastAsia" w:ascii="等线" w:hAnsi="等线" w:eastAsia="仿宋_GB2312" w:cs="Times New Roman"/>
          <w:b/>
          <w:sz w:val="32"/>
          <w:szCs w:val="32"/>
        </w:rPr>
        <w:t>目录</w:t>
      </w:r>
    </w:p>
    <w:p>
      <w:pPr>
        <w:spacing w:line="360" w:lineRule="auto"/>
        <w:ind w:firstLine="640" w:firstLineChars="200"/>
        <w:rPr>
          <w:rFonts w:ascii="等线" w:hAnsi="等线" w:eastAsia="仿宋_GB2312" w:cs="Times New Roman"/>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 政府采购违法行为风险知悉确认书</w:t>
      </w:r>
    </w:p>
    <w:p>
      <w:pPr>
        <w:spacing w:line="360" w:lineRule="auto"/>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3</w:t>
      </w:r>
      <w:r>
        <w:rPr>
          <w:rFonts w:hint="eastAsia" w:ascii="仿宋_GB2312" w:eastAsia="仿宋_GB2312" w:hAnsiTheme="minorEastAsia"/>
          <w:color w:val="000000" w:themeColor="text1"/>
          <w:sz w:val="32"/>
          <w:szCs w:val="32"/>
          <w14:textFill>
            <w14:solidFill>
              <w14:schemeClr w14:val="tx1"/>
            </w14:solidFill>
          </w14:textFill>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jc w:val="left"/>
        <w:rPr>
          <w:rFonts w:ascii="仿宋_GB2312" w:eastAsia="仿宋_GB2312" w:hAnsiTheme="minorEastAsia"/>
          <w:sz w:val="32"/>
          <w:szCs w:val="32"/>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spacing w:line="540" w:lineRule="exact"/>
        <w:ind w:firstLine="640" w:firstLineChars="200"/>
        <w:jc w:val="center"/>
        <w:outlineLvl w:val="4"/>
        <w:rPr>
          <w:rFonts w:hint="eastAsia" w:ascii="方正小标宋简体" w:hAnsi="方正小标宋简体" w:eastAsia="方正小标宋简体" w:cs="方正小标宋简体"/>
          <w:sz w:val="32"/>
        </w:rPr>
      </w:pPr>
      <w:bookmarkStart w:id="1" w:name="_Toc24833"/>
    </w:p>
    <w:bookmarkEnd w:id="1"/>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highlight w:val="none"/>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w:t>
      </w:r>
      <w:r>
        <w:rPr>
          <w:rFonts w:hint="eastAsia" w:ascii="仿宋_GB2312" w:eastAsia="仿宋_GB2312"/>
          <w:sz w:val="32"/>
          <w:szCs w:val="32"/>
          <w:highlight w:val="none"/>
        </w:rPr>
        <w:t>收工作；若未按上述要求履约，我方愿意接受主管部门的处理处罚。</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2</w:t>
      </w:r>
      <w:r>
        <w:rPr>
          <w:rFonts w:hint="eastAsia" w:ascii="仿宋_GB2312" w:eastAsia="仿宋_GB2312"/>
          <w:sz w:val="32"/>
          <w:szCs w:val="32"/>
          <w:highlight w:val="none"/>
        </w:rPr>
        <w:t>.我方不转包、分包。</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highlight w:val="none"/>
        </w:rPr>
      </w:pPr>
    </w:p>
    <w:p>
      <w:pPr>
        <w:ind w:left="2871" w:leftChars="1367"/>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投标人（公章）：</w:t>
      </w:r>
    </w:p>
    <w:p>
      <w:pPr>
        <w:ind w:left="2871" w:leftChars="1367"/>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法定代表人或其授权代表签名：</w:t>
      </w:r>
    </w:p>
    <w:p>
      <w:pPr>
        <w:ind w:left="2871" w:leftChars="1367"/>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日期：      年    月    日</w:t>
      </w:r>
    </w:p>
    <w:p>
      <w:pPr>
        <w:pStyle w:val="20"/>
        <w:shd w:val="clear" w:color="auto" w:fill="auto"/>
        <w:spacing w:after="156" w:line="240" w:lineRule="auto"/>
        <w:rPr>
          <w:rFonts w:ascii="仿宋_GB2312" w:eastAsia="仿宋_GB2312"/>
          <w:sz w:val="32"/>
          <w:szCs w:val="32"/>
          <w:highlight w:val="none"/>
        </w:rPr>
      </w:pPr>
    </w:p>
    <w:p>
      <w:pPr>
        <w:pStyle w:val="20"/>
        <w:shd w:val="clear" w:color="auto" w:fill="auto"/>
        <w:spacing w:after="156" w:line="240" w:lineRule="auto"/>
        <w:ind w:left="3360" w:firstLine="480"/>
        <w:rPr>
          <w:rFonts w:ascii="仿宋_GB2312" w:eastAsia="仿宋_GB2312"/>
          <w:sz w:val="32"/>
          <w:szCs w:val="32"/>
          <w:highlight w:val="none"/>
        </w:rPr>
      </w:pPr>
    </w:p>
    <w:p>
      <w:pPr>
        <w:pStyle w:val="20"/>
        <w:shd w:val="clear" w:color="auto" w:fill="auto"/>
        <w:spacing w:after="156" w:line="240" w:lineRule="auto"/>
        <w:jc w:val="left"/>
        <w:rPr>
          <w:rFonts w:ascii="仿宋_GB2312" w:eastAsia="仿宋_GB2312"/>
          <w:sz w:val="32"/>
          <w:szCs w:val="32"/>
          <w:highlight w:val="none"/>
        </w:rPr>
      </w:pPr>
      <w:r>
        <w:rPr>
          <w:rFonts w:hint="eastAsia" w:ascii="仿宋_GB2312" w:eastAsia="仿宋_GB2312"/>
          <w:sz w:val="32"/>
          <w:szCs w:val="32"/>
          <w:highlight w:val="none"/>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仿宋_GB2312" w:eastAsia="仿宋_GB2312" w:hAnsiTheme="minorEastAsia"/>
          <w:sz w:val="32"/>
          <w:szCs w:val="32"/>
          <w:highlight w:val="none"/>
        </w:rPr>
        <w:br w:type="page"/>
      </w: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（一）通过转让或者租借等方式从其他单位获取资格或者资质证书投标的。</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（二）由其他单位或者其他单位负责人在投标供应商编制的投标文件上加盖印章或者签字的。</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（三）项目负责人或者主要技术人员不是本单位人员的。</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（四）投标保证金不是从投标供应商基本账户转出的。</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（一）投标供应商之间相互约定给予未中标的供应商利益补偿。 </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（二）不同投标供应商的法定代表人、主要经营负责人、项目投标授权代表人、项目负责人、主要技术人员为同一人、属同一单位或者在同一单位缴纳社会保险。</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（三）不同投标供应商的投标文件由同一单位或者同一人编制，或者由同一人分阶段参与编制的。</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（四）不同投标供应商的投标文件或部分投标文件相互混装。</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（五）不同投标供应商的投标文件内容存在非正常一致。</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（六）由同一单位工作人员为两家以上（含两家）供应商进行同一项投标活动的。</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（七）不同投标人的投标报价呈规律性差异。</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（八）不同投标人的投标保证金从同一单位或者个人的账户转出。</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（一）对于从其他主体获取的投标资料，供应商应审慎核查，确保投标资料的真实性。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hint="eastAsia" w:ascii="仿宋_GB2312" w:eastAsia="仿宋_GB2312"/>
          <w:sz w:val="32"/>
          <w:szCs w:val="32"/>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eastAsia="仿宋_GB2312"/>
          <w:sz w:val="32"/>
          <w:szCs w:val="32"/>
          <w:highlight w:val="none"/>
        </w:rPr>
        <w:t>经查实，若投标供应商存在政府采购违法、违规行为，主管部门将依据《深圳经济特区政府采购条例》第五十七条的规定，处以一至三年内</w:t>
      </w:r>
      <w:r>
        <w:rPr>
          <w:rFonts w:hint="eastAsia" w:ascii="仿宋_GB2312" w:eastAsia="仿宋_GB2312"/>
          <w:sz w:val="32"/>
          <w:szCs w:val="32"/>
        </w:rPr>
        <w:t>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以下文字请投标供应商抄写并确认：“本公司已仔细阅读《政府采购违法行为风险知悉确认书》，充分知悉违法行为的法律后果，并承诺将严谨、诚信、依法依规参与政府采购活动”。</w:t>
      </w:r>
    </w:p>
    <w:p>
      <w:pPr>
        <w:pStyle w:val="2"/>
        <w:numPr>
          <w:numId w:val="0"/>
        </w:numPr>
        <w:ind w:leftChars="0"/>
        <w:rPr>
          <w:rFonts w:hint="eastAsia"/>
          <w:sz w:val="32"/>
          <w:szCs w:val="32"/>
          <w:u w:val="single"/>
          <w:lang w:val="en-US" w:eastAsia="zh-CN"/>
        </w:rPr>
      </w:pPr>
      <w:r>
        <w:rPr>
          <w:rFonts w:hint="eastAsia"/>
          <w:sz w:val="32"/>
          <w:szCs w:val="32"/>
          <w:u w:val="single"/>
          <w:lang w:val="en-US" w:eastAsia="zh-CN"/>
        </w:rPr>
        <w:t xml:space="preserve"> </w:t>
      </w:r>
      <w:r>
        <w:rPr>
          <w:rFonts w:hint="eastAsia"/>
          <w:sz w:val="32"/>
          <w:szCs w:val="32"/>
          <w:u w:val="single"/>
          <w:lang w:val="en-US" w:eastAsia="zh-CN"/>
        </w:rPr>
        <w:t xml:space="preserve">                                                                               </w:t>
      </w:r>
    </w:p>
    <w:p>
      <w:pPr>
        <w:pStyle w:val="2"/>
        <w:numPr>
          <w:ilvl w:val="1"/>
          <w:numId w:val="0"/>
        </w:numPr>
        <w:ind w:leftChars="0"/>
        <w:rPr>
          <w:rFonts w:hint="default" w:eastAsia="仿宋_GB2312"/>
          <w:u w:val="single"/>
          <w:lang w:val="en-US" w:eastAsia="zh-CN"/>
        </w:rPr>
      </w:pPr>
      <w:r>
        <w:rPr>
          <w:rFonts w:hint="eastAsia"/>
          <w:sz w:val="32"/>
          <w:szCs w:val="32"/>
          <w:u w:val="single"/>
          <w:lang w:val="en-US" w:eastAsia="zh-CN"/>
        </w:rPr>
        <w:t xml:space="preserve">                                                     </w:t>
      </w:r>
    </w:p>
    <w:p>
      <w:pPr>
        <w:pStyle w:val="2"/>
        <w:numPr>
          <w:ilvl w:val="1"/>
          <w:numId w:val="0"/>
        </w:numPr>
        <w:ind w:leftChars="0"/>
        <w:rPr>
          <w:rFonts w:hint="default" w:eastAsia="仿宋_GB2312"/>
          <w:u w:val="single"/>
          <w:lang w:val="en-US" w:eastAsia="zh-CN"/>
        </w:rPr>
      </w:pPr>
      <w:r>
        <w:rPr>
          <w:rFonts w:hint="eastAsia"/>
          <w:sz w:val="32"/>
          <w:szCs w:val="32"/>
          <w:u w:val="single"/>
          <w:lang w:val="en-US" w:eastAsia="zh-CN"/>
        </w:rPr>
        <w:t xml:space="preserve">                                                      </w:t>
      </w:r>
    </w:p>
    <w:p>
      <w:pPr>
        <w:pStyle w:val="2"/>
        <w:numPr>
          <w:ilvl w:val="1"/>
          <w:numId w:val="0"/>
        </w:numPr>
        <w:ind w:leftChars="0"/>
        <w:rPr>
          <w:rFonts w:hint="default" w:eastAsia="仿宋_GB2312"/>
          <w:u w:val="single"/>
          <w:lang w:val="en-US" w:eastAsia="zh-CN"/>
        </w:rPr>
      </w:pPr>
      <w:r>
        <w:rPr>
          <w:rFonts w:hint="eastAsia"/>
          <w:sz w:val="32"/>
          <w:szCs w:val="32"/>
          <w:u w:val="single"/>
          <w:lang w:val="en-US" w:eastAsia="zh-CN"/>
        </w:rPr>
        <w:t xml:space="preserve">                                                     </w:t>
      </w:r>
    </w:p>
    <w:p>
      <w:pPr>
        <w:pStyle w:val="2"/>
        <w:numPr>
          <w:numId w:val="0"/>
        </w:numPr>
        <w:ind w:leftChars="0"/>
        <w:rPr>
          <w:rFonts w:hint="default"/>
          <w:lang w:val="en-US" w:eastAsia="zh-CN"/>
        </w:rPr>
      </w:pP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hint="eastAsia" w:ascii="仿宋_GB2312" w:eastAsia="仿宋_GB2312"/>
          <w:sz w:val="32"/>
          <w:szCs w:val="32"/>
        </w:rPr>
      </w:pP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负责人/投标授权代表签名：</w:t>
      </w:r>
    </w:p>
    <w:p>
      <w:pPr>
        <w:spacing w:line="579" w:lineRule="exact"/>
        <w:ind w:firstLine="3200" w:firstLineChars="1000"/>
        <w:rPr>
          <w:rFonts w:hint="eastAsia" w:ascii="仿宋_GB2312" w:eastAsia="仿宋_GB2312"/>
          <w:sz w:val="32"/>
          <w:szCs w:val="32"/>
        </w:rPr>
      </w:pPr>
      <w:r>
        <w:rPr>
          <w:rFonts w:hint="eastAsia" w:ascii="仿宋_GB2312" w:eastAsia="仿宋_GB2312"/>
          <w:sz w:val="32"/>
          <w:szCs w:val="32"/>
        </w:rPr>
        <w:t>知悉人（公章）：</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日期：</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br w:type="page"/>
      </w:r>
    </w:p>
    <w:p>
      <w:pPr>
        <w:jc w:val="center"/>
        <w:outlineLvl w:val="4"/>
        <w:rPr>
          <w:rFonts w:ascii="方正小标宋简体" w:hAnsi="方正小标宋简体" w:eastAsia="方正小标宋简体" w:cs="方正小标宋简体"/>
          <w:sz w:val="32"/>
        </w:rPr>
      </w:pPr>
      <w:bookmarkStart w:id="2" w:name="_Toc50737329"/>
      <w:bookmarkStart w:id="3" w:name="_Toc50737297"/>
      <w:bookmarkStart w:id="4" w:name="_Toc275865607"/>
      <w:bookmarkStart w:id="5" w:name="_Toc480754205"/>
      <w:bookmarkStart w:id="6" w:name="_Toc50736477"/>
      <w:bookmarkStart w:id="7" w:name="_Toc52165081"/>
      <w:bookmarkStart w:id="8" w:name="_Toc50691034"/>
      <w:bookmarkStart w:id="9" w:name="_Toc50736476"/>
      <w:bookmarkStart w:id="10" w:name="_Toc50737296"/>
      <w:bookmarkStart w:id="11" w:name="_Toc52165080"/>
      <w:bookmarkStart w:id="12"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3" w:name="_Toc480789478"/>
      <w:bookmarkStart w:id="14" w:name="_Toc275865616"/>
      <w:bookmarkStart w:id="15" w:name="_Toc480756074"/>
      <w:bookmarkStart w:id="16" w:name="_Toc173553182"/>
      <w:bookmarkStart w:id="17" w:name="_Toc480755928"/>
      <w:bookmarkStart w:id="18" w:name="_Toc480754207"/>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9" w:name="_Toc50703730"/>
      <w:bookmarkStart w:id="20" w:name="_Toc43264518"/>
      <w:bookmarkStart w:id="21" w:name="_Toc50691037"/>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2" w:name="_Toc480754211"/>
      <w:bookmarkStart w:id="23" w:name="_Toc480755932"/>
      <w:bookmarkStart w:id="24" w:name="_Toc480756078"/>
      <w:bookmarkStart w:id="25" w:name="_Toc480789482"/>
      <w:bookmarkStart w:id="26"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2"/>
      <w:bookmarkEnd w:id="23"/>
      <w:bookmarkEnd w:id="24"/>
      <w:bookmarkEnd w:id="25"/>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9"/>
      <w:bookmarkEnd w:id="20"/>
      <w:bookmarkEnd w:id="21"/>
      <w:bookmarkEnd w:id="26"/>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shd w:val="clea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pStyle w:val="40"/>
        <w:shd w:val="clear"/>
        <w:ind w:left="105" w:firstLine="562"/>
        <w:rPr>
          <w:rFonts w:ascii="仿宋_GB2312" w:eastAsia="仿宋_GB2312" w:hAnsiTheme="minorEastAsia" w:cstheme="majorEastAsia"/>
          <w:kern w:val="2"/>
          <w:sz w:val="32"/>
          <w:szCs w:val="32"/>
        </w:rPr>
      </w:pPr>
      <w:r>
        <w:rPr>
          <w:rFonts w:hint="eastAsia" w:ascii="仿宋_GB2312" w:eastAsia="仿宋_GB2312" w:hAnsiTheme="minorEastAsia" w:cstheme="majorEastAsia"/>
          <w:kern w:val="2"/>
          <w:sz w:val="32"/>
          <w:szCs w:val="32"/>
        </w:rPr>
        <w:t>备注：本声明函仅适用于投标人为企业，其他组织形式单位不适用。</w:t>
      </w:r>
    </w:p>
    <w:p>
      <w:pPr>
        <w:widowControl/>
        <w:shd w:val="clear"/>
        <w:jc w:val="left"/>
        <w:rPr>
          <w:rFonts w:ascii="仿宋_GB2312" w:hAnsiTheme="minorEastAsia" w:cstheme="majorEastAsia"/>
          <w:szCs w:val="28"/>
        </w:rPr>
      </w:pPr>
      <w:r>
        <w:rPr>
          <w:rFonts w:ascii="仿宋_GB2312"/>
          <w:szCs w:val="28"/>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643"/>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widowControl/>
        <w:spacing w:line="360" w:lineRule="auto"/>
        <w:jc w:val="left"/>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ind w:firstLine="560"/>
        <w:rPr>
          <w:rFonts w:ascii="仿宋_GB2312" w:hAnsiTheme="minorEastAsia" w:cstheme="majorEastAsia"/>
          <w:szCs w:val="28"/>
        </w:rPr>
      </w:pPr>
    </w:p>
    <w:p>
      <w:pPr>
        <w:widowControl/>
        <w:ind w:firstLine="640"/>
        <w:jc w:val="left"/>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spacing w:line="640" w:lineRule="exact"/>
        <w:ind w:firstLine="0" w:firstLineChars="0"/>
        <w:jc w:val="center"/>
        <w:rPr>
          <w:rFonts w:ascii="方正小标宋简体" w:eastAsia="方正小标宋简体" w:hAnsiTheme="minorEastAsia"/>
          <w:color w:val="auto"/>
          <w:sz w:val="44"/>
          <w:szCs w:val="44"/>
        </w:rPr>
      </w:pPr>
      <w:r>
        <w:rPr>
          <w:rFonts w:ascii="仿宋_GB2312" w:eastAsia="仿宋_GB2312" w:hAnsiTheme="minorEastAsia"/>
          <w:sz w:val="32"/>
          <w:szCs w:val="32"/>
        </w:rPr>
        <w:br w:type="page"/>
      </w:r>
      <w:r>
        <w:rPr>
          <w:rFonts w:hint="eastAsia" w:ascii="方正小标宋简体" w:eastAsia="方正小标宋简体" w:hAnsiTheme="minorEastAsia"/>
          <w:color w:val="auto"/>
          <w:sz w:val="44"/>
          <w:szCs w:val="44"/>
        </w:rPr>
        <w:t>深圳市残疾人综合服务中心</w:t>
      </w:r>
    </w:p>
    <w:p>
      <w:pPr>
        <w:spacing w:line="640" w:lineRule="exact"/>
        <w:ind w:firstLine="0" w:firstLineChars="0"/>
        <w:jc w:val="center"/>
        <w:rPr>
          <w:rFonts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自行采购项目定标评分原则(工程类)</w:t>
      </w:r>
    </w:p>
    <w:tbl>
      <w:tblPr>
        <w:tblStyle w:val="45"/>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709"/>
        <w:gridCol w:w="6786"/>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51" w:type="dxa"/>
            <w:tcBorders>
              <w:bottom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项目</w:t>
            </w:r>
          </w:p>
        </w:tc>
        <w:tc>
          <w:tcPr>
            <w:tcW w:w="709" w:type="dxa"/>
            <w:tcBorders>
              <w:bottom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权重</w:t>
            </w:r>
          </w:p>
        </w:tc>
        <w:tc>
          <w:tcPr>
            <w:tcW w:w="6786" w:type="dxa"/>
            <w:tcBorders>
              <w:bottom w:val="single" w:color="auto" w:sz="4" w:space="0"/>
              <w:right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评分原则</w:t>
            </w:r>
          </w:p>
        </w:tc>
        <w:tc>
          <w:tcPr>
            <w:tcW w:w="585" w:type="dxa"/>
            <w:tcBorders>
              <w:left w:val="single" w:color="auto" w:sz="4" w:space="0"/>
              <w:bottom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51" w:type="dxa"/>
            <w:tcBorders>
              <w:bottom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价格分</w:t>
            </w:r>
          </w:p>
        </w:tc>
        <w:tc>
          <w:tcPr>
            <w:tcW w:w="709" w:type="dxa"/>
            <w:tcBorders>
              <w:bottom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40</w:t>
            </w:r>
          </w:p>
        </w:tc>
        <w:tc>
          <w:tcPr>
            <w:tcW w:w="6786" w:type="dxa"/>
            <w:tcBorders>
              <w:bottom w:val="single" w:color="auto" w:sz="4" w:space="0"/>
              <w:right w:val="single" w:color="auto" w:sz="4" w:space="0"/>
            </w:tcBorders>
            <w:vAlign w:val="center"/>
          </w:tcPr>
          <w:p>
            <w:pPr>
              <w:spacing w:line="320" w:lineRule="exact"/>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以本次最低投标报价为基准价，投标报价得分=（评标基准价/投标报价）×40</w:t>
            </w:r>
          </w:p>
          <w:p>
            <w:pPr>
              <w:spacing w:line="320" w:lineRule="exact"/>
              <w:ind w:firstLine="0" w:firstLineChars="0"/>
              <w:jc w:val="left"/>
              <w:rPr>
                <w:rFonts w:ascii="仿宋_GB2312" w:cs="Times New Roman" w:hAnsiTheme="minorEastAsia"/>
                <w:color w:val="auto"/>
                <w:kern w:val="0"/>
                <w:sz w:val="22"/>
                <w:szCs w:val="22"/>
              </w:rPr>
            </w:pPr>
            <w:r>
              <w:rPr>
                <w:rFonts w:hint="eastAsia" w:ascii="仿宋_GB2312" w:hAnsi="宋体" w:cs="Times New Roman"/>
                <w:color w:val="auto"/>
                <w:kern w:val="0"/>
                <w:sz w:val="22"/>
                <w:szCs w:val="22"/>
              </w:rPr>
              <w:t>依据市财政局有关要求，对参与投标的小微企业、残疾人福利性单位及监狱企业在评审中给予</w:t>
            </w:r>
            <w:r>
              <w:rPr>
                <w:rFonts w:hint="eastAsia" w:ascii="仿宋_GB2312" w:hAnsi="宋体" w:cs="Times New Roman"/>
                <w:color w:val="auto"/>
                <w:kern w:val="0"/>
                <w:sz w:val="22"/>
                <w:szCs w:val="22"/>
                <w:lang w:val="en-US" w:eastAsia="zh-CN"/>
              </w:rPr>
              <w:t>20</w:t>
            </w:r>
            <w:r>
              <w:rPr>
                <w:rFonts w:hint="eastAsia" w:ascii="仿宋_GB2312" w:hAnsi="宋体" w:cs="Times New Roman"/>
                <w:color w:val="auto"/>
                <w:kern w:val="0"/>
                <w:sz w:val="22"/>
                <w:szCs w:val="22"/>
              </w:rPr>
              <w:t>%的价格扣除，用扣除后的价格参与评标。小微企业、残疾人福利性单位及监狱企业的认定采取承诺制，即投标人出具《声明函》即可享受政策优惠。</w:t>
            </w:r>
          </w:p>
        </w:tc>
        <w:tc>
          <w:tcPr>
            <w:tcW w:w="585" w:type="dxa"/>
            <w:tcBorders>
              <w:left w:val="single" w:color="auto" w:sz="4" w:space="0"/>
              <w:bottom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51" w:type="dxa"/>
            <w:tcBorders>
              <w:top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highlight w:val="none"/>
              </w:rPr>
            </w:pPr>
            <w:r>
              <w:rPr>
                <w:rFonts w:hint="eastAsia" w:ascii="仿宋_GB2312" w:cs="Times New Roman" w:hAnsiTheme="minorEastAsia"/>
                <w:color w:val="auto"/>
                <w:kern w:val="0"/>
                <w:sz w:val="22"/>
                <w:szCs w:val="22"/>
                <w:highlight w:val="none"/>
              </w:rPr>
              <w:t>方案可行性</w:t>
            </w:r>
          </w:p>
        </w:tc>
        <w:tc>
          <w:tcPr>
            <w:tcW w:w="709" w:type="dxa"/>
            <w:tcBorders>
              <w:top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highlight w:val="none"/>
              </w:rPr>
            </w:pPr>
            <w:r>
              <w:rPr>
                <w:rFonts w:hint="eastAsia" w:ascii="仿宋_GB2312" w:cs="Times New Roman" w:hAnsiTheme="minorEastAsia"/>
                <w:color w:val="auto"/>
                <w:kern w:val="0"/>
                <w:sz w:val="22"/>
                <w:szCs w:val="22"/>
                <w:highlight w:val="none"/>
              </w:rPr>
              <w:t>20</w:t>
            </w:r>
          </w:p>
        </w:tc>
        <w:tc>
          <w:tcPr>
            <w:tcW w:w="6786" w:type="dxa"/>
            <w:tcBorders>
              <w:top w:val="single" w:color="auto" w:sz="4" w:space="0"/>
              <w:right w:val="single" w:color="auto" w:sz="4" w:space="0"/>
            </w:tcBorders>
            <w:vAlign w:val="center"/>
          </w:tcPr>
          <w:p>
            <w:pPr>
              <w:spacing w:line="320" w:lineRule="exact"/>
              <w:ind w:firstLine="0" w:firstLineChars="0"/>
              <w:jc w:val="left"/>
              <w:rPr>
                <w:rFonts w:ascii="仿宋_GB2312" w:cs="Times New Roman" w:hAnsiTheme="minorEastAsia"/>
                <w:color w:val="auto"/>
                <w:kern w:val="0"/>
                <w:sz w:val="22"/>
                <w:szCs w:val="22"/>
                <w:highlight w:val="none"/>
              </w:rPr>
            </w:pPr>
            <w:r>
              <w:rPr>
                <w:rFonts w:hint="eastAsia" w:ascii="仿宋_GB2312" w:cs="Times New Roman" w:hAnsiTheme="minorEastAsia"/>
                <w:color w:val="auto"/>
                <w:kern w:val="0"/>
                <w:sz w:val="22"/>
                <w:szCs w:val="22"/>
                <w:highlight w:val="none"/>
              </w:rPr>
              <w:t>1.方案完整性</w:t>
            </w:r>
            <w:r>
              <w:rPr>
                <w:rFonts w:hint="eastAsia" w:ascii="仿宋_GB2312" w:cs="Times New Roman" w:hAnsiTheme="minorEastAsia"/>
                <w:color w:val="auto"/>
                <w:kern w:val="0"/>
                <w:sz w:val="22"/>
                <w:szCs w:val="22"/>
                <w:highlight w:val="none"/>
                <w:lang w:val="en-US" w:eastAsia="zh-CN"/>
              </w:rPr>
              <w:t>5</w:t>
            </w:r>
            <w:r>
              <w:rPr>
                <w:rFonts w:hint="eastAsia" w:ascii="仿宋_GB2312" w:cs="Times New Roman" w:hAnsiTheme="minorEastAsia"/>
                <w:color w:val="auto"/>
                <w:kern w:val="0"/>
                <w:sz w:val="22"/>
                <w:szCs w:val="22"/>
                <w:highlight w:val="none"/>
              </w:rPr>
              <w:t>分，方案应包括工作措施、工作方案、工作手段、工作流程四项内容；每缺一项扣</w:t>
            </w:r>
            <w:r>
              <w:rPr>
                <w:rFonts w:hint="eastAsia" w:ascii="仿宋_GB2312" w:cs="Times New Roman" w:hAnsiTheme="minorEastAsia"/>
                <w:color w:val="auto"/>
                <w:kern w:val="0"/>
                <w:sz w:val="22"/>
                <w:szCs w:val="22"/>
                <w:highlight w:val="none"/>
                <w:lang w:val="en-US" w:eastAsia="zh-CN"/>
              </w:rPr>
              <w:t>1.25</w:t>
            </w:r>
            <w:r>
              <w:rPr>
                <w:rFonts w:hint="eastAsia" w:ascii="仿宋_GB2312" w:cs="Times New Roman" w:hAnsiTheme="minorEastAsia"/>
                <w:color w:val="auto"/>
                <w:kern w:val="0"/>
                <w:sz w:val="22"/>
                <w:szCs w:val="22"/>
                <w:highlight w:val="none"/>
              </w:rPr>
              <w:t>分；</w:t>
            </w:r>
          </w:p>
          <w:p>
            <w:pPr>
              <w:spacing w:line="320" w:lineRule="exact"/>
              <w:ind w:firstLine="0" w:firstLineChars="0"/>
              <w:jc w:val="left"/>
              <w:rPr>
                <w:rFonts w:ascii="仿宋_GB2312" w:cs="Times New Roman" w:hAnsiTheme="minorEastAsia"/>
                <w:color w:val="auto"/>
                <w:kern w:val="0"/>
                <w:sz w:val="22"/>
                <w:szCs w:val="22"/>
                <w:highlight w:val="none"/>
              </w:rPr>
            </w:pPr>
            <w:r>
              <w:rPr>
                <w:rFonts w:hint="eastAsia" w:ascii="仿宋_GB2312" w:cs="Times New Roman" w:hAnsiTheme="minorEastAsia"/>
                <w:color w:val="auto"/>
                <w:kern w:val="0"/>
                <w:sz w:val="22"/>
                <w:szCs w:val="22"/>
                <w:highlight w:val="none"/>
              </w:rPr>
              <w:t>2.方案可行性</w:t>
            </w:r>
            <w:r>
              <w:rPr>
                <w:rFonts w:hint="eastAsia" w:ascii="仿宋_GB2312" w:cs="Times New Roman" w:hAnsiTheme="minorEastAsia"/>
                <w:color w:val="auto"/>
                <w:kern w:val="0"/>
                <w:sz w:val="22"/>
                <w:szCs w:val="22"/>
                <w:highlight w:val="none"/>
                <w:lang w:val="en-US" w:eastAsia="zh-CN"/>
              </w:rPr>
              <w:t>15</w:t>
            </w:r>
            <w:r>
              <w:rPr>
                <w:rFonts w:hint="eastAsia" w:ascii="仿宋_GB2312" w:cs="Times New Roman" w:hAnsiTheme="minorEastAsia"/>
                <w:color w:val="auto"/>
                <w:kern w:val="0"/>
                <w:sz w:val="22"/>
                <w:szCs w:val="22"/>
                <w:highlight w:val="none"/>
              </w:rPr>
              <w:t>分，其中工作措施、工作方案、工作手段、工作流程每项</w:t>
            </w:r>
            <w:r>
              <w:rPr>
                <w:rFonts w:hint="eastAsia" w:ascii="仿宋_GB2312" w:cs="Times New Roman" w:hAnsiTheme="minorEastAsia"/>
                <w:color w:val="auto"/>
                <w:kern w:val="0"/>
                <w:sz w:val="22"/>
                <w:szCs w:val="22"/>
                <w:highlight w:val="none"/>
                <w:lang w:val="en-US" w:eastAsia="zh-CN"/>
              </w:rPr>
              <w:t>3.75</w:t>
            </w:r>
            <w:r>
              <w:rPr>
                <w:rFonts w:hint="eastAsia" w:ascii="仿宋_GB2312" w:cs="Times New Roman" w:hAnsiTheme="minorEastAsia"/>
                <w:color w:val="auto"/>
                <w:kern w:val="0"/>
                <w:sz w:val="22"/>
                <w:szCs w:val="22"/>
                <w:highlight w:val="none"/>
              </w:rPr>
              <w:t xml:space="preserve">分； </w:t>
            </w:r>
          </w:p>
          <w:p>
            <w:pPr>
              <w:spacing w:line="320" w:lineRule="exact"/>
              <w:ind w:firstLine="0" w:firstLineChars="0"/>
              <w:jc w:val="left"/>
              <w:rPr>
                <w:rFonts w:ascii="仿宋_GB2312" w:cs="Times New Roman" w:hAnsiTheme="minorEastAsia"/>
                <w:color w:val="auto"/>
                <w:kern w:val="0"/>
                <w:sz w:val="22"/>
                <w:szCs w:val="22"/>
                <w:highlight w:val="none"/>
              </w:rPr>
            </w:pPr>
            <w:r>
              <w:rPr>
                <w:rFonts w:hint="eastAsia" w:ascii="仿宋_GB2312" w:cs="Times New Roman" w:hAnsiTheme="minorEastAsia"/>
                <w:color w:val="auto"/>
                <w:kern w:val="0"/>
                <w:sz w:val="22"/>
                <w:szCs w:val="22"/>
                <w:highlight w:val="none"/>
              </w:rPr>
              <w:t>（满足四点100%得</w:t>
            </w:r>
            <w:bookmarkStart w:id="27" w:name="_GoBack"/>
            <w:bookmarkEnd w:id="27"/>
            <w:r>
              <w:rPr>
                <w:rFonts w:hint="eastAsia" w:ascii="仿宋_GB2312" w:cs="Times New Roman" w:hAnsiTheme="minorEastAsia"/>
                <w:color w:val="auto"/>
                <w:kern w:val="0"/>
                <w:sz w:val="22"/>
                <w:szCs w:val="22"/>
                <w:highlight w:val="none"/>
              </w:rPr>
              <w:t>分，满足三点得80%分，满足任意两点得50%分，满足任意一点得10%分）</w:t>
            </w:r>
          </w:p>
        </w:tc>
        <w:tc>
          <w:tcPr>
            <w:tcW w:w="585" w:type="dxa"/>
            <w:tcBorders>
              <w:top w:val="single" w:color="auto" w:sz="4" w:space="0"/>
              <w:left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51" w:type="dxa"/>
            <w:tcBorders>
              <w:top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技术先进性</w:t>
            </w:r>
          </w:p>
        </w:tc>
        <w:tc>
          <w:tcPr>
            <w:tcW w:w="709" w:type="dxa"/>
            <w:tcBorders>
              <w:top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r>
              <w:rPr>
                <w:rFonts w:ascii="仿宋_GB2312" w:cs="Times New Roman" w:hAnsiTheme="minorEastAsia"/>
                <w:color w:val="auto"/>
                <w:kern w:val="0"/>
                <w:sz w:val="22"/>
                <w:szCs w:val="22"/>
              </w:rPr>
              <w:t>20</w:t>
            </w:r>
          </w:p>
        </w:tc>
        <w:tc>
          <w:tcPr>
            <w:tcW w:w="6786" w:type="dxa"/>
            <w:tcBorders>
              <w:top w:val="single" w:color="auto" w:sz="4" w:space="0"/>
              <w:right w:val="single" w:color="auto" w:sz="4" w:space="0"/>
            </w:tcBorders>
            <w:vAlign w:val="center"/>
          </w:tcPr>
          <w:p>
            <w:pPr>
              <w:spacing w:line="120" w:lineRule="auto"/>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1.具体行业认证相关许可证（或备案凭证）占2分；</w:t>
            </w:r>
          </w:p>
          <w:p>
            <w:pPr>
              <w:spacing w:line="120" w:lineRule="auto"/>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2</w:t>
            </w:r>
            <w:r>
              <w:rPr>
                <w:rFonts w:ascii="仿宋_GB2312" w:cs="Times New Roman" w:hAnsiTheme="minorEastAsia"/>
                <w:color w:val="auto"/>
                <w:kern w:val="0"/>
                <w:sz w:val="22"/>
                <w:szCs w:val="22"/>
              </w:rPr>
              <w:t>.投标人近三年同类项目业绩情况占5分，每提供一份合同得1</w:t>
            </w:r>
            <w:r>
              <w:rPr>
                <w:rFonts w:hint="eastAsia" w:ascii="仿宋_GB2312" w:cs="Times New Roman" w:hAnsiTheme="minorEastAsia"/>
                <w:color w:val="auto"/>
                <w:kern w:val="0"/>
                <w:sz w:val="22"/>
                <w:szCs w:val="22"/>
              </w:rPr>
              <w:t>分，最高</w:t>
            </w:r>
            <w:r>
              <w:rPr>
                <w:rFonts w:ascii="仿宋_GB2312" w:cs="Times New Roman" w:hAnsiTheme="minorEastAsia"/>
                <w:color w:val="auto"/>
                <w:kern w:val="0"/>
                <w:sz w:val="22"/>
                <w:szCs w:val="22"/>
              </w:rPr>
              <w:t>5分；同一项目的续签合同按一项业绩计算；</w:t>
            </w:r>
          </w:p>
          <w:p>
            <w:pPr>
              <w:spacing w:line="120" w:lineRule="auto"/>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3</w:t>
            </w:r>
            <w:r>
              <w:rPr>
                <w:rFonts w:ascii="仿宋_GB2312" w:cs="Times New Roman" w:hAnsiTheme="minorEastAsia"/>
                <w:color w:val="auto"/>
                <w:kern w:val="0"/>
                <w:sz w:val="22"/>
                <w:szCs w:val="22"/>
              </w:rPr>
              <w:t>.</w:t>
            </w:r>
            <w:r>
              <w:rPr>
                <w:rFonts w:hint="eastAsia" w:ascii="仿宋_GB2312" w:cs="Times New Roman" w:hAnsiTheme="minorEastAsia"/>
                <w:color w:val="auto"/>
                <w:kern w:val="0"/>
                <w:sz w:val="22"/>
                <w:szCs w:val="22"/>
              </w:rPr>
              <w:t>项目负责人占</w:t>
            </w:r>
            <w:r>
              <w:rPr>
                <w:rFonts w:ascii="仿宋_GB2312" w:cs="Times New Roman" w:hAnsiTheme="minorEastAsia"/>
                <w:color w:val="auto"/>
                <w:kern w:val="0"/>
                <w:sz w:val="22"/>
                <w:szCs w:val="22"/>
              </w:rPr>
              <w:t>2</w:t>
            </w:r>
            <w:r>
              <w:rPr>
                <w:rFonts w:hint="eastAsia" w:ascii="仿宋_GB2312" w:cs="Times New Roman" w:hAnsiTheme="minorEastAsia"/>
                <w:color w:val="auto"/>
                <w:kern w:val="0"/>
                <w:sz w:val="22"/>
                <w:szCs w:val="22"/>
              </w:rPr>
              <w:t>分,横向比较，专业、学历、职称、工作经验最高者满分，其余递减扣分；</w:t>
            </w:r>
          </w:p>
          <w:p>
            <w:pPr>
              <w:spacing w:line="120" w:lineRule="auto"/>
              <w:ind w:firstLine="0" w:firstLineChars="0"/>
              <w:jc w:val="left"/>
              <w:rPr>
                <w:rFonts w:ascii="仿宋_GB2312" w:cs="Times New Roman" w:hAnsiTheme="minorEastAsia"/>
                <w:color w:val="auto"/>
                <w:kern w:val="0"/>
                <w:sz w:val="22"/>
                <w:szCs w:val="22"/>
              </w:rPr>
            </w:pPr>
            <w:r>
              <w:rPr>
                <w:rFonts w:ascii="仿宋_GB2312" w:cs="Times New Roman" w:hAnsiTheme="minorEastAsia"/>
                <w:color w:val="auto"/>
                <w:kern w:val="0"/>
                <w:sz w:val="22"/>
                <w:szCs w:val="22"/>
              </w:rPr>
              <w:t>4</w:t>
            </w:r>
            <w:r>
              <w:rPr>
                <w:rFonts w:hint="eastAsia" w:ascii="仿宋_GB2312" w:cs="Times New Roman" w:hAnsiTheme="minorEastAsia"/>
                <w:color w:val="auto"/>
                <w:kern w:val="0"/>
                <w:sz w:val="22"/>
                <w:szCs w:val="22"/>
              </w:rPr>
              <w:t>.项目团队成员占</w:t>
            </w:r>
            <w:r>
              <w:rPr>
                <w:rFonts w:ascii="仿宋_GB2312" w:cs="Times New Roman" w:hAnsiTheme="minorEastAsia"/>
                <w:color w:val="auto"/>
                <w:kern w:val="0"/>
                <w:sz w:val="22"/>
                <w:szCs w:val="22"/>
              </w:rPr>
              <w:t>5</w:t>
            </w:r>
            <w:r>
              <w:rPr>
                <w:rFonts w:hint="eastAsia" w:ascii="仿宋_GB2312" w:cs="Times New Roman" w:hAnsiTheme="minorEastAsia"/>
                <w:color w:val="auto"/>
                <w:kern w:val="0"/>
                <w:sz w:val="22"/>
                <w:szCs w:val="22"/>
              </w:rPr>
              <w:t>分。横向比较，专业、学历、职称、工作经验最高者满分，其余递减扣分；</w:t>
            </w:r>
          </w:p>
          <w:p>
            <w:pPr>
              <w:spacing w:line="400" w:lineRule="exact"/>
              <w:ind w:firstLine="0" w:firstLineChars="0"/>
              <w:jc w:val="left"/>
              <w:rPr>
                <w:rFonts w:ascii="仿宋_GB2312" w:cs="Times New Roman" w:hAnsiTheme="minorEastAsia"/>
                <w:color w:val="auto"/>
                <w:kern w:val="0"/>
                <w:sz w:val="22"/>
                <w:szCs w:val="22"/>
              </w:rPr>
            </w:pPr>
            <w:r>
              <w:rPr>
                <w:rFonts w:ascii="仿宋_GB2312" w:cs="Times New Roman" w:hAnsiTheme="minorEastAsia"/>
                <w:color w:val="auto"/>
                <w:kern w:val="0"/>
                <w:sz w:val="22"/>
                <w:szCs w:val="22"/>
              </w:rPr>
              <w:t>5.</w:t>
            </w:r>
            <w:r>
              <w:rPr>
                <w:rFonts w:hint="eastAsia" w:ascii="仿宋_GB2312" w:cs="Times New Roman" w:hAnsiTheme="minorEastAsia"/>
                <w:color w:val="auto"/>
                <w:kern w:val="0"/>
                <w:sz w:val="22"/>
                <w:szCs w:val="22"/>
              </w:rPr>
              <w:t>投标人为深圳供应商，或非深圳供应商但在深圳有合法注册的分公司（或售后机构）得</w:t>
            </w:r>
            <w:r>
              <w:rPr>
                <w:rFonts w:ascii="仿宋_GB2312" w:cs="Times New Roman" w:hAnsiTheme="minorEastAsia"/>
                <w:color w:val="auto"/>
                <w:kern w:val="0"/>
                <w:sz w:val="22"/>
                <w:szCs w:val="22"/>
              </w:rPr>
              <w:t>6</w:t>
            </w:r>
            <w:r>
              <w:rPr>
                <w:rFonts w:hint="eastAsia" w:ascii="仿宋_GB2312" w:cs="Times New Roman" w:hAnsiTheme="minorEastAsia"/>
                <w:color w:val="auto"/>
                <w:kern w:val="0"/>
                <w:sz w:val="22"/>
                <w:szCs w:val="22"/>
              </w:rPr>
              <w:t>分；投标人为非深圳供应商，但承诺中标后在深圳设立本地经营（服务）网点承诺的，得</w:t>
            </w:r>
            <w:r>
              <w:rPr>
                <w:rFonts w:ascii="仿宋_GB2312" w:cs="Times New Roman" w:hAnsiTheme="minorEastAsia"/>
                <w:color w:val="auto"/>
                <w:kern w:val="0"/>
                <w:sz w:val="22"/>
                <w:szCs w:val="22"/>
              </w:rPr>
              <w:t>4</w:t>
            </w:r>
            <w:r>
              <w:rPr>
                <w:rFonts w:hint="eastAsia" w:ascii="仿宋_GB2312" w:cs="Times New Roman" w:hAnsiTheme="minorEastAsia"/>
                <w:color w:val="auto"/>
                <w:kern w:val="0"/>
                <w:sz w:val="22"/>
                <w:szCs w:val="22"/>
              </w:rPr>
              <w:t>分，其他情况不得分。</w:t>
            </w:r>
          </w:p>
          <w:p>
            <w:pPr>
              <w:spacing w:line="320" w:lineRule="exact"/>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（以上无资质证书不得分。第</w:t>
            </w:r>
            <w:r>
              <w:rPr>
                <w:rFonts w:ascii="仿宋_GB2312" w:cs="Times New Roman" w:hAnsiTheme="minorEastAsia"/>
                <w:color w:val="auto"/>
                <w:kern w:val="0"/>
                <w:sz w:val="22"/>
                <w:szCs w:val="22"/>
              </w:rPr>
              <w:t>3</w:t>
            </w:r>
            <w:r>
              <w:rPr>
                <w:rFonts w:hint="eastAsia" w:ascii="仿宋_GB2312" w:cs="Times New Roman" w:hAnsiTheme="minorEastAsia"/>
                <w:color w:val="auto"/>
                <w:kern w:val="0"/>
                <w:sz w:val="22"/>
                <w:szCs w:val="22"/>
              </w:rPr>
              <w:t>-</w:t>
            </w:r>
            <w:r>
              <w:rPr>
                <w:rFonts w:ascii="仿宋_GB2312" w:cs="Times New Roman" w:hAnsiTheme="minorEastAsia"/>
                <w:color w:val="auto"/>
                <w:kern w:val="0"/>
                <w:sz w:val="22"/>
                <w:szCs w:val="22"/>
              </w:rPr>
              <w:t>4</w:t>
            </w:r>
            <w:r>
              <w:rPr>
                <w:rFonts w:hint="eastAsia" w:ascii="仿宋_GB2312" w:cs="Times New Roman" w:hAnsiTheme="minorEastAsia"/>
                <w:color w:val="auto"/>
                <w:kern w:val="0"/>
                <w:sz w:val="22"/>
                <w:szCs w:val="22"/>
              </w:rPr>
              <w:t>项按深圳市财政局关于印发《深圳市政府采购招标文件编制工作指引（2021年 版）》通知深财购[2021]23号文件要求，关于学历、学位证书需要提供证书 复印件以及学信网查询记录，原件备查；</w:t>
            </w:r>
          </w:p>
        </w:tc>
        <w:tc>
          <w:tcPr>
            <w:tcW w:w="585" w:type="dxa"/>
            <w:tcBorders>
              <w:top w:val="single" w:color="auto" w:sz="4" w:space="0"/>
              <w:left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质量可靠性</w:t>
            </w:r>
          </w:p>
        </w:tc>
        <w:tc>
          <w:tcPr>
            <w:tcW w:w="709" w:type="dxa"/>
            <w:vAlign w:val="center"/>
          </w:tcPr>
          <w:p>
            <w:pPr>
              <w:spacing w:line="320" w:lineRule="exact"/>
              <w:ind w:firstLine="0" w:firstLineChars="0"/>
              <w:jc w:val="center"/>
              <w:rPr>
                <w:rFonts w:ascii="仿宋_GB2312" w:cs="Times New Roman" w:hAnsiTheme="minorEastAsia"/>
                <w:color w:val="auto"/>
                <w:kern w:val="0"/>
                <w:sz w:val="22"/>
                <w:szCs w:val="22"/>
              </w:rPr>
            </w:pPr>
            <w:r>
              <w:rPr>
                <w:rFonts w:ascii="仿宋_GB2312" w:cs="Times New Roman" w:hAnsiTheme="minorEastAsia"/>
                <w:color w:val="auto"/>
                <w:kern w:val="0"/>
                <w:sz w:val="22"/>
                <w:szCs w:val="22"/>
              </w:rPr>
              <w:t>10</w:t>
            </w:r>
          </w:p>
        </w:tc>
        <w:tc>
          <w:tcPr>
            <w:tcW w:w="6786" w:type="dxa"/>
            <w:tcBorders>
              <w:right w:val="single" w:color="auto" w:sz="4" w:space="0"/>
            </w:tcBorders>
            <w:vAlign w:val="center"/>
          </w:tcPr>
          <w:p>
            <w:pPr>
              <w:spacing w:line="320" w:lineRule="exact"/>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1.完成时限5分，时间进度在要求之内的5分；</w:t>
            </w:r>
          </w:p>
          <w:p>
            <w:pPr>
              <w:spacing w:line="320" w:lineRule="exact"/>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2.安全保证5分。确保项目实施有效、安全5分。</w:t>
            </w:r>
          </w:p>
        </w:tc>
        <w:tc>
          <w:tcPr>
            <w:tcW w:w="585" w:type="dxa"/>
            <w:tcBorders>
              <w:left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售后服务和信誉</w:t>
            </w:r>
          </w:p>
        </w:tc>
        <w:tc>
          <w:tcPr>
            <w:tcW w:w="709" w:type="dxa"/>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10</w:t>
            </w:r>
          </w:p>
        </w:tc>
        <w:tc>
          <w:tcPr>
            <w:tcW w:w="6786" w:type="dxa"/>
            <w:tcBorders>
              <w:right w:val="single" w:color="auto" w:sz="4" w:space="0"/>
            </w:tcBorders>
            <w:vAlign w:val="center"/>
          </w:tcPr>
          <w:p>
            <w:pPr>
              <w:spacing w:line="320" w:lineRule="exact"/>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1.服务承诺完全满足招标售后服务要求的得7分；</w:t>
            </w:r>
          </w:p>
          <w:p>
            <w:pPr>
              <w:spacing w:line="320" w:lineRule="exact"/>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2.售后服务高于招标要求（正偏离）每项加1分，最多加3分。</w:t>
            </w:r>
          </w:p>
          <w:p>
            <w:pPr>
              <w:spacing w:line="320" w:lineRule="exact"/>
              <w:ind w:firstLine="0" w:firstLineChars="0"/>
              <w:jc w:val="left"/>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（售后承诺完全满足得100%分，基本满足得90%分，不满足得10%分。）</w:t>
            </w:r>
          </w:p>
        </w:tc>
        <w:tc>
          <w:tcPr>
            <w:tcW w:w="585" w:type="dxa"/>
            <w:tcBorders>
              <w:left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合计</w:t>
            </w:r>
          </w:p>
        </w:tc>
        <w:tc>
          <w:tcPr>
            <w:tcW w:w="709" w:type="dxa"/>
            <w:vAlign w:val="center"/>
          </w:tcPr>
          <w:p>
            <w:pPr>
              <w:spacing w:line="320" w:lineRule="exact"/>
              <w:ind w:firstLine="0" w:firstLineChars="0"/>
              <w:jc w:val="center"/>
              <w:rPr>
                <w:rFonts w:ascii="仿宋_GB2312" w:cs="Times New Roman" w:hAnsiTheme="minorEastAsia"/>
                <w:color w:val="auto"/>
                <w:kern w:val="0"/>
                <w:sz w:val="22"/>
                <w:szCs w:val="22"/>
              </w:rPr>
            </w:pPr>
            <w:r>
              <w:rPr>
                <w:rFonts w:hint="eastAsia" w:ascii="仿宋_GB2312" w:cs="Times New Roman" w:hAnsiTheme="minorEastAsia"/>
                <w:color w:val="auto"/>
                <w:kern w:val="0"/>
                <w:sz w:val="22"/>
                <w:szCs w:val="22"/>
              </w:rPr>
              <w:t>100</w:t>
            </w:r>
          </w:p>
        </w:tc>
        <w:tc>
          <w:tcPr>
            <w:tcW w:w="6786" w:type="dxa"/>
            <w:tcBorders>
              <w:right w:val="single" w:color="auto" w:sz="4" w:space="0"/>
            </w:tcBorders>
            <w:vAlign w:val="center"/>
          </w:tcPr>
          <w:p>
            <w:pPr>
              <w:spacing w:line="320" w:lineRule="exact"/>
              <w:ind w:firstLine="0" w:firstLineChars="0"/>
              <w:jc w:val="left"/>
              <w:rPr>
                <w:rFonts w:ascii="仿宋_GB2312" w:cs="Times New Roman" w:hAnsiTheme="minorEastAsia"/>
                <w:color w:val="auto"/>
                <w:kern w:val="0"/>
                <w:sz w:val="22"/>
                <w:szCs w:val="22"/>
              </w:rPr>
            </w:pPr>
          </w:p>
        </w:tc>
        <w:tc>
          <w:tcPr>
            <w:tcW w:w="585" w:type="dxa"/>
            <w:tcBorders>
              <w:left w:val="single" w:color="auto" w:sz="4" w:space="0"/>
            </w:tcBorders>
            <w:vAlign w:val="center"/>
          </w:tcPr>
          <w:p>
            <w:pPr>
              <w:spacing w:line="320" w:lineRule="exact"/>
              <w:ind w:firstLine="0" w:firstLineChars="0"/>
              <w:jc w:val="center"/>
              <w:rPr>
                <w:rFonts w:ascii="仿宋_GB2312" w:cs="Times New Roman" w:hAnsiTheme="minorEastAsia"/>
                <w:color w:val="auto"/>
                <w:kern w:val="0"/>
                <w:sz w:val="22"/>
                <w:szCs w:val="22"/>
              </w:rPr>
            </w:pPr>
          </w:p>
        </w:tc>
      </w:tr>
    </w:tbl>
    <w:p>
      <w:pPr>
        <w:widowControl/>
        <w:spacing w:line="240" w:lineRule="auto"/>
        <w:ind w:firstLine="0" w:firstLineChars="0"/>
        <w:jc w:val="left"/>
        <w:rPr>
          <w:rFonts w:hint="eastAsia" w:ascii="黑体" w:hAnsi="黑体" w:eastAsia="黑体"/>
          <w:sz w:val="32"/>
          <w:szCs w:val="32"/>
        </w:rPr>
      </w:pPr>
    </w:p>
    <w:p>
      <w:pPr>
        <w:rPr>
          <w:rFonts w:ascii="仿宋_GB2312" w:eastAsia="仿宋_GB2312" w:hAnsiTheme="minorEastAsia"/>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0275FE0C"/>
    <w:multiLevelType w:val="singleLevel"/>
    <w:tmpl w:val="0275FE0C"/>
    <w:lvl w:ilvl="0" w:tentative="0">
      <w:start w:val="1"/>
      <w:numFmt w:val="chineseCounting"/>
      <w:suff w:val="nothing"/>
      <w:lvlText w:val="第%1部分、"/>
      <w:lvlJc w:val="left"/>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2"/>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9"/>
  </w:num>
  <w:num w:numId="10">
    <w:abstractNumId w:val="3"/>
  </w:num>
  <w:num w:numId="11">
    <w:abstractNumId w:val="14"/>
  </w:num>
  <w:num w:numId="12">
    <w:abstractNumId w:val="16"/>
  </w:num>
  <w:num w:numId="13">
    <w:abstractNumId w:val="1"/>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GQ2ZWZiMmI5MDFjYjhlODQzMGJiZGNhNmIxYjMifQ=="/>
  </w:docVars>
  <w:rsids>
    <w:rsidRoot w:val="0041443E"/>
    <w:rsid w:val="000003BB"/>
    <w:rsid w:val="00006BD2"/>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4D7D"/>
    <w:rsid w:val="000B66B1"/>
    <w:rsid w:val="000B75C0"/>
    <w:rsid w:val="000C4A41"/>
    <w:rsid w:val="000D2507"/>
    <w:rsid w:val="000E5D71"/>
    <w:rsid w:val="000F73CD"/>
    <w:rsid w:val="00102541"/>
    <w:rsid w:val="00131BB2"/>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C6D3F"/>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A7D4A"/>
    <w:rsid w:val="003B66DD"/>
    <w:rsid w:val="003C0105"/>
    <w:rsid w:val="003C0DF4"/>
    <w:rsid w:val="003D7342"/>
    <w:rsid w:val="003F677B"/>
    <w:rsid w:val="00411037"/>
    <w:rsid w:val="0041443E"/>
    <w:rsid w:val="0041684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5E5DA2"/>
    <w:rsid w:val="00600CB6"/>
    <w:rsid w:val="00605E4F"/>
    <w:rsid w:val="00614BFE"/>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119D"/>
    <w:rsid w:val="00752F3B"/>
    <w:rsid w:val="00773DF8"/>
    <w:rsid w:val="007A03CF"/>
    <w:rsid w:val="007B1D5B"/>
    <w:rsid w:val="007C7A97"/>
    <w:rsid w:val="007D1CDB"/>
    <w:rsid w:val="007D3447"/>
    <w:rsid w:val="007D3DAF"/>
    <w:rsid w:val="007E1964"/>
    <w:rsid w:val="007E58D5"/>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046DF"/>
    <w:rsid w:val="00E273E9"/>
    <w:rsid w:val="00E63CA8"/>
    <w:rsid w:val="00E82873"/>
    <w:rsid w:val="00EC1DF4"/>
    <w:rsid w:val="00EC2C4B"/>
    <w:rsid w:val="00EC526E"/>
    <w:rsid w:val="00EC5C26"/>
    <w:rsid w:val="00ED2BC0"/>
    <w:rsid w:val="00ED39D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1F03304"/>
    <w:rsid w:val="02A53929"/>
    <w:rsid w:val="0422381A"/>
    <w:rsid w:val="05D7642D"/>
    <w:rsid w:val="068E5334"/>
    <w:rsid w:val="06924C66"/>
    <w:rsid w:val="06E53DB5"/>
    <w:rsid w:val="078572EF"/>
    <w:rsid w:val="07FF2627"/>
    <w:rsid w:val="0824564F"/>
    <w:rsid w:val="0850400D"/>
    <w:rsid w:val="09C851B6"/>
    <w:rsid w:val="0A146513"/>
    <w:rsid w:val="0A79321D"/>
    <w:rsid w:val="0CBB7B4F"/>
    <w:rsid w:val="0CDA2D47"/>
    <w:rsid w:val="0DA24D56"/>
    <w:rsid w:val="0EEE1918"/>
    <w:rsid w:val="0EF539F9"/>
    <w:rsid w:val="10301617"/>
    <w:rsid w:val="134F427F"/>
    <w:rsid w:val="145864D1"/>
    <w:rsid w:val="1477677F"/>
    <w:rsid w:val="14EB11C9"/>
    <w:rsid w:val="156F607E"/>
    <w:rsid w:val="169C4E6F"/>
    <w:rsid w:val="174B25B6"/>
    <w:rsid w:val="179760E2"/>
    <w:rsid w:val="1857137B"/>
    <w:rsid w:val="189B6560"/>
    <w:rsid w:val="19057F2C"/>
    <w:rsid w:val="1A5E5E1D"/>
    <w:rsid w:val="1AF91E1E"/>
    <w:rsid w:val="1BB44ADE"/>
    <w:rsid w:val="1BE30D10"/>
    <w:rsid w:val="1CCE3DEA"/>
    <w:rsid w:val="1CCE4711"/>
    <w:rsid w:val="1D1900BD"/>
    <w:rsid w:val="1D4E304F"/>
    <w:rsid w:val="1D7B048E"/>
    <w:rsid w:val="1EDB1175"/>
    <w:rsid w:val="1F3674EB"/>
    <w:rsid w:val="205D51C1"/>
    <w:rsid w:val="2117286E"/>
    <w:rsid w:val="225532CC"/>
    <w:rsid w:val="23030452"/>
    <w:rsid w:val="239A4ADD"/>
    <w:rsid w:val="25083871"/>
    <w:rsid w:val="26160518"/>
    <w:rsid w:val="281B2C8F"/>
    <w:rsid w:val="282861E1"/>
    <w:rsid w:val="28330482"/>
    <w:rsid w:val="28393A10"/>
    <w:rsid w:val="286F1C81"/>
    <w:rsid w:val="29313DBF"/>
    <w:rsid w:val="2AC44074"/>
    <w:rsid w:val="2B9D7686"/>
    <w:rsid w:val="2BF87D59"/>
    <w:rsid w:val="2C994BE5"/>
    <w:rsid w:val="2E3734F7"/>
    <w:rsid w:val="317136C0"/>
    <w:rsid w:val="33691CA7"/>
    <w:rsid w:val="33726099"/>
    <w:rsid w:val="35653099"/>
    <w:rsid w:val="39576303"/>
    <w:rsid w:val="3BBB4FB8"/>
    <w:rsid w:val="3CF209B6"/>
    <w:rsid w:val="3DA9265A"/>
    <w:rsid w:val="3DEB7282"/>
    <w:rsid w:val="3EE56B6F"/>
    <w:rsid w:val="40BC1EA8"/>
    <w:rsid w:val="412F72C4"/>
    <w:rsid w:val="413E6D3C"/>
    <w:rsid w:val="415B6C6B"/>
    <w:rsid w:val="41D93707"/>
    <w:rsid w:val="42C43A92"/>
    <w:rsid w:val="43086074"/>
    <w:rsid w:val="43166FE8"/>
    <w:rsid w:val="444F3DB0"/>
    <w:rsid w:val="44B657ED"/>
    <w:rsid w:val="454F7F8B"/>
    <w:rsid w:val="49E62BFC"/>
    <w:rsid w:val="4A974083"/>
    <w:rsid w:val="4B0E31C4"/>
    <w:rsid w:val="4B7F7139"/>
    <w:rsid w:val="4B8434AB"/>
    <w:rsid w:val="4B85507F"/>
    <w:rsid w:val="4D1545D1"/>
    <w:rsid w:val="4DEB2254"/>
    <w:rsid w:val="4DF16ED2"/>
    <w:rsid w:val="4EB133E8"/>
    <w:rsid w:val="4F2B0786"/>
    <w:rsid w:val="512E6562"/>
    <w:rsid w:val="516D0162"/>
    <w:rsid w:val="51FC5266"/>
    <w:rsid w:val="522F1477"/>
    <w:rsid w:val="53B00BA1"/>
    <w:rsid w:val="55D767C1"/>
    <w:rsid w:val="56626DD9"/>
    <w:rsid w:val="56A6048C"/>
    <w:rsid w:val="5A1B06AF"/>
    <w:rsid w:val="5CAB70F8"/>
    <w:rsid w:val="5CEA4DA4"/>
    <w:rsid w:val="5DE9590E"/>
    <w:rsid w:val="5E4A41C9"/>
    <w:rsid w:val="5F930A8A"/>
    <w:rsid w:val="605C4EFD"/>
    <w:rsid w:val="60D92254"/>
    <w:rsid w:val="62435877"/>
    <w:rsid w:val="631440C4"/>
    <w:rsid w:val="64514FF0"/>
    <w:rsid w:val="646C23D4"/>
    <w:rsid w:val="65792796"/>
    <w:rsid w:val="675D7E8D"/>
    <w:rsid w:val="676F11D5"/>
    <w:rsid w:val="67B4123A"/>
    <w:rsid w:val="67D57042"/>
    <w:rsid w:val="69526EE8"/>
    <w:rsid w:val="69EF6DF6"/>
    <w:rsid w:val="6A852253"/>
    <w:rsid w:val="6B0C63F2"/>
    <w:rsid w:val="6B3778DE"/>
    <w:rsid w:val="6C656C04"/>
    <w:rsid w:val="6C8D6FD0"/>
    <w:rsid w:val="6D0E48E8"/>
    <w:rsid w:val="6DB0048A"/>
    <w:rsid w:val="6DD5547F"/>
    <w:rsid w:val="6EBD3F78"/>
    <w:rsid w:val="70F53711"/>
    <w:rsid w:val="7238697D"/>
    <w:rsid w:val="72BA6194"/>
    <w:rsid w:val="747F1C38"/>
    <w:rsid w:val="748B09B5"/>
    <w:rsid w:val="75237638"/>
    <w:rsid w:val="770B2290"/>
    <w:rsid w:val="77A450BF"/>
    <w:rsid w:val="78F622ED"/>
    <w:rsid w:val="7A2F266B"/>
    <w:rsid w:val="7B53787F"/>
    <w:rsid w:val="7BDF3015"/>
    <w:rsid w:val="7DFB0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2">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basedOn w:val="47"/>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2"/>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99"/>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2"/>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2"/>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99"/>
    <w:rPr>
      <w:rFonts w:ascii="宋体" w:hAnsi="宋体" w:eastAsia="宋体" w:cs="宋体"/>
      <w:sz w:val="24"/>
      <w:szCs w:val="24"/>
      <w:shd w:val="clear" w:color="auto" w:fill="FFFFFF"/>
    </w:rPr>
  </w:style>
  <w:style w:type="character" w:customStyle="1" w:styleId="289">
    <w:name w:val="font41"/>
    <w:basedOn w:val="47"/>
    <w:qFormat/>
    <w:uiPriority w:val="0"/>
    <w:rPr>
      <w:rFonts w:hint="eastAsia" w:ascii="宋体" w:hAnsi="宋体" w:eastAsia="宋体"/>
      <w:color w:val="000000"/>
      <w:sz w:val="18"/>
      <w:u w:val="none"/>
    </w:rPr>
  </w:style>
  <w:style w:type="character" w:customStyle="1" w:styleId="290">
    <w:name w:val="NormalCharacter"/>
    <w:semiHidden/>
    <w:qFormat/>
    <w:uiPriority w:val="0"/>
  </w:style>
  <w:style w:type="paragraph" w:customStyle="1" w:styleId="291">
    <w:name w:val="方案  正文"/>
    <w:qFormat/>
    <w:uiPriority w:val="0"/>
    <w:pPr>
      <w:widowControl w:val="0"/>
      <w:adjustRightInd w:val="0"/>
      <w:snapToGrid w:val="0"/>
      <w:spacing w:line="360" w:lineRule="auto"/>
      <w:ind w:firstLine="1041" w:firstLineChars="200"/>
    </w:pPr>
    <w:rPr>
      <w:rFonts w:ascii="宋体" w:hAnsi="宋体" w:eastAsia="宋体" w:cs="宋体"/>
      <w:color w:val="000000" w:themeColor="text1"/>
      <w:sz w:val="24"/>
      <w:szCs w:val="24"/>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7735E-5100-43B9-824D-65B70D0A2E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8930</Words>
  <Characters>9403</Characters>
  <Lines>72</Lines>
  <Paragraphs>20</Paragraphs>
  <TotalTime>18</TotalTime>
  <ScaleCrop>false</ScaleCrop>
  <LinksUpToDate>false</LinksUpToDate>
  <CharactersWithSpaces>9787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孙  卫</cp:lastModifiedBy>
  <cp:lastPrinted>2021-12-13T06:19:00Z</cp:lastPrinted>
  <dcterms:modified xsi:type="dcterms:W3CDTF">2022-08-15T02:10:42Z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AD18E9734D354EE2AFEF8698D10B0EBD</vt:lpwstr>
  </property>
</Properties>
</file>